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spacing w:line="360" w:lineRule="auto"/>
        <w:jc w:val="center"/>
        <w:rPr>
          <w:rFonts w:ascii="宋体" w:hAnsi="宋体"/>
          <w:b/>
          <w:sz w:val="32"/>
          <w:szCs w:val="32"/>
          <w:lang w:val="de-DE"/>
        </w:rPr>
      </w:pPr>
    </w:p>
    <w:p>
      <w:pPr>
        <w:tabs>
          <w:tab w:val="left" w:pos="1134"/>
          <w:tab w:val="left" w:pos="5481"/>
          <w:tab w:val="left" w:pos="5859"/>
        </w:tabs>
        <w:spacing w:line="360" w:lineRule="auto"/>
        <w:jc w:val="center"/>
        <w:rPr>
          <w:rFonts w:ascii="宋体" w:hAnsi="宋体"/>
          <w:b/>
          <w:sz w:val="32"/>
          <w:szCs w:val="32"/>
        </w:rPr>
      </w:pPr>
    </w:p>
    <w:p>
      <w:pPr>
        <w:spacing w:line="360" w:lineRule="auto"/>
        <w:jc w:val="center"/>
        <w:rPr>
          <w:rFonts w:ascii="宋体" w:hAnsi="宋体"/>
          <w:b/>
          <w:sz w:val="52"/>
          <w:szCs w:val="52"/>
        </w:rPr>
      </w:pPr>
      <w:r>
        <w:rPr>
          <w:rFonts w:hint="eastAsia" w:ascii="宋体" w:hAnsi="宋体" w:cs="宋体"/>
          <w:b/>
          <w:bCs/>
          <w:sz w:val="52"/>
          <w:szCs w:val="52"/>
        </w:rPr>
        <w:t>山东大学外贸代理服务采购</w:t>
      </w:r>
    </w:p>
    <w:p>
      <w:pPr>
        <w:tabs>
          <w:tab w:val="left" w:pos="1134"/>
          <w:tab w:val="left" w:pos="5481"/>
          <w:tab w:val="left" w:pos="5859"/>
        </w:tabs>
        <w:spacing w:line="360" w:lineRule="auto"/>
        <w:jc w:val="center"/>
        <w:rPr>
          <w:rFonts w:ascii="宋体" w:hAnsi="宋体"/>
          <w:b/>
          <w:sz w:val="32"/>
          <w:szCs w:val="32"/>
        </w:rPr>
      </w:pPr>
    </w:p>
    <w:p>
      <w:pPr>
        <w:jc w:val="center"/>
        <w:rPr>
          <w:rFonts w:ascii="宋体" w:hAnsi="宋体" w:cs="宋体"/>
          <w:b/>
          <w:bCs/>
          <w:sz w:val="96"/>
          <w:szCs w:val="96"/>
        </w:rPr>
      </w:pPr>
      <w:r>
        <w:rPr>
          <w:rFonts w:hint="eastAsia" w:ascii="宋体" w:hAnsi="宋体" w:cs="宋体"/>
          <w:b/>
          <w:bCs/>
          <w:sz w:val="96"/>
          <w:szCs w:val="96"/>
        </w:rPr>
        <w:t>参考招标文件</w:t>
      </w:r>
    </w:p>
    <w:p>
      <w:pPr>
        <w:tabs>
          <w:tab w:val="left" w:pos="2101"/>
          <w:tab w:val="left" w:pos="4202"/>
        </w:tabs>
        <w:spacing w:before="312" w:beforeLines="100" w:after="312" w:afterLines="100" w:line="360" w:lineRule="auto"/>
        <w:jc w:val="center"/>
        <w:rPr>
          <w:rFonts w:ascii="宋体" w:hAnsi="宋体"/>
          <w:b/>
          <w:sz w:val="32"/>
          <w:szCs w:val="32"/>
        </w:rPr>
      </w:pPr>
      <w:r>
        <w:rPr>
          <w:rFonts w:hint="eastAsia" w:ascii="宋体" w:hAnsi="宋体"/>
          <w:b/>
          <w:sz w:val="44"/>
          <w:szCs w:val="44"/>
        </w:rPr>
        <w:t>（服务类）</w:t>
      </w:r>
    </w:p>
    <w:p>
      <w:pPr>
        <w:tabs>
          <w:tab w:val="left" w:pos="0"/>
          <w:tab w:val="left" w:pos="5481"/>
          <w:tab w:val="left" w:pos="5859"/>
        </w:tabs>
        <w:spacing w:line="360" w:lineRule="auto"/>
        <w:jc w:val="center"/>
        <w:rPr>
          <w:rFonts w:ascii="宋体" w:hAnsi="宋体" w:cs="宋体"/>
          <w:sz w:val="32"/>
          <w:szCs w:val="32"/>
        </w:rPr>
      </w:pPr>
      <w:r>
        <w:rPr>
          <w:rFonts w:hint="eastAsia" w:ascii="宋体" w:hAnsi="宋体" w:cs="宋体"/>
          <w:b/>
          <w:sz w:val="32"/>
          <w:szCs w:val="32"/>
        </w:rPr>
        <w:t>招标编号：</w:t>
      </w:r>
      <w:r>
        <w:rPr>
          <w:rFonts w:ascii="宋体" w:hAnsi="宋体" w:cs="宋体"/>
          <w:sz w:val="32"/>
          <w:szCs w:val="32"/>
        </w:rPr>
        <w:t>SDDX-SDLC-CKGK-2023001</w:t>
      </w:r>
    </w:p>
    <w:p>
      <w:pPr>
        <w:tabs>
          <w:tab w:val="left" w:pos="1134"/>
          <w:tab w:val="left" w:pos="5481"/>
          <w:tab w:val="left" w:pos="5859"/>
        </w:tabs>
        <w:spacing w:line="360" w:lineRule="auto"/>
        <w:jc w:val="center"/>
        <w:rPr>
          <w:rFonts w:ascii="宋体" w:hAnsi="宋体"/>
          <w:b/>
          <w:sz w:val="32"/>
          <w:szCs w:val="32"/>
        </w:rPr>
      </w:pPr>
    </w:p>
    <w:p>
      <w:pPr>
        <w:tabs>
          <w:tab w:val="left" w:pos="1134"/>
          <w:tab w:val="left" w:pos="5481"/>
          <w:tab w:val="left" w:pos="5859"/>
        </w:tabs>
        <w:spacing w:line="360" w:lineRule="auto"/>
        <w:jc w:val="center"/>
        <w:rPr>
          <w:rFonts w:ascii="宋体" w:hAnsi="宋体"/>
          <w:b/>
          <w:sz w:val="32"/>
          <w:szCs w:val="32"/>
        </w:rPr>
      </w:pPr>
    </w:p>
    <w:p>
      <w:pPr>
        <w:tabs>
          <w:tab w:val="left" w:pos="1134"/>
          <w:tab w:val="left" w:pos="5481"/>
          <w:tab w:val="left" w:pos="5859"/>
        </w:tabs>
        <w:spacing w:line="360" w:lineRule="auto"/>
        <w:jc w:val="center"/>
        <w:rPr>
          <w:rFonts w:ascii="宋体" w:hAnsi="宋体"/>
          <w:b/>
          <w:sz w:val="32"/>
          <w:szCs w:val="32"/>
        </w:rPr>
      </w:pPr>
    </w:p>
    <w:p>
      <w:pPr>
        <w:tabs>
          <w:tab w:val="left" w:pos="0"/>
          <w:tab w:val="left" w:pos="5481"/>
          <w:tab w:val="left" w:pos="5859"/>
        </w:tabs>
        <w:spacing w:line="360" w:lineRule="auto"/>
        <w:jc w:val="center"/>
        <w:rPr>
          <w:rFonts w:ascii="宋体" w:hAnsi="宋体"/>
          <w:b/>
          <w:sz w:val="32"/>
          <w:szCs w:val="32"/>
        </w:rPr>
      </w:pPr>
    </w:p>
    <w:p>
      <w:pPr>
        <w:tabs>
          <w:tab w:val="left" w:pos="1134"/>
          <w:tab w:val="left" w:pos="5481"/>
          <w:tab w:val="left" w:pos="5859"/>
        </w:tabs>
        <w:spacing w:line="360" w:lineRule="auto"/>
        <w:jc w:val="center"/>
        <w:rPr>
          <w:rFonts w:ascii="宋体" w:hAnsi="宋体"/>
          <w:b/>
          <w:sz w:val="32"/>
          <w:szCs w:val="32"/>
        </w:rPr>
      </w:pPr>
    </w:p>
    <w:p>
      <w:pPr>
        <w:tabs>
          <w:tab w:val="left" w:pos="1134"/>
          <w:tab w:val="left" w:pos="5481"/>
          <w:tab w:val="left" w:pos="5859"/>
        </w:tabs>
        <w:spacing w:line="360" w:lineRule="auto"/>
        <w:jc w:val="center"/>
        <w:rPr>
          <w:rFonts w:ascii="宋体" w:hAnsi="宋体"/>
          <w:b/>
          <w:sz w:val="32"/>
          <w:szCs w:val="32"/>
        </w:rPr>
      </w:pPr>
    </w:p>
    <w:p>
      <w:pPr>
        <w:tabs>
          <w:tab w:val="left" w:pos="1134"/>
          <w:tab w:val="left" w:pos="5481"/>
          <w:tab w:val="left" w:pos="5859"/>
        </w:tabs>
        <w:spacing w:line="360" w:lineRule="auto"/>
        <w:jc w:val="center"/>
        <w:rPr>
          <w:rFonts w:ascii="宋体" w:hAnsi="宋体"/>
          <w:b/>
          <w:sz w:val="32"/>
          <w:szCs w:val="32"/>
        </w:rPr>
      </w:pPr>
    </w:p>
    <w:p>
      <w:pPr>
        <w:tabs>
          <w:tab w:val="left" w:pos="1134"/>
          <w:tab w:val="left" w:pos="5481"/>
          <w:tab w:val="left" w:pos="5859"/>
        </w:tabs>
        <w:spacing w:line="360" w:lineRule="auto"/>
        <w:jc w:val="center"/>
        <w:rPr>
          <w:rFonts w:ascii="宋体" w:hAnsi="宋体"/>
          <w:b/>
          <w:sz w:val="32"/>
          <w:szCs w:val="32"/>
        </w:rPr>
      </w:pPr>
    </w:p>
    <w:p>
      <w:pPr>
        <w:tabs>
          <w:tab w:val="left" w:pos="1134"/>
          <w:tab w:val="left" w:pos="5481"/>
          <w:tab w:val="left" w:pos="5859"/>
        </w:tabs>
        <w:spacing w:line="360" w:lineRule="auto"/>
        <w:jc w:val="center"/>
        <w:rPr>
          <w:rFonts w:ascii="宋体" w:hAnsi="宋体"/>
          <w:b/>
          <w:sz w:val="32"/>
          <w:szCs w:val="32"/>
        </w:rPr>
      </w:pPr>
    </w:p>
    <w:p>
      <w:pPr>
        <w:tabs>
          <w:tab w:val="left" w:pos="1134"/>
          <w:tab w:val="left" w:pos="5481"/>
          <w:tab w:val="left" w:pos="5859"/>
        </w:tabs>
        <w:spacing w:line="360" w:lineRule="auto"/>
        <w:ind w:firstLine="1699" w:firstLineChars="529"/>
        <w:rPr>
          <w:rFonts w:ascii="宋体" w:hAnsi="宋体" w:cs="宋体"/>
          <w:sz w:val="32"/>
          <w:szCs w:val="32"/>
        </w:rPr>
      </w:pPr>
      <w:r>
        <w:rPr>
          <w:rFonts w:hint="eastAsia" w:ascii="宋体" w:hAnsi="宋体" w:cs="宋体"/>
          <w:b/>
          <w:sz w:val="32"/>
          <w:szCs w:val="32"/>
        </w:rPr>
        <w:t>采 购 人：</w:t>
      </w:r>
      <w:r>
        <w:rPr>
          <w:rFonts w:hint="eastAsia" w:ascii="宋体" w:hAnsi="宋体" w:cs="宋体"/>
          <w:sz w:val="32"/>
          <w:szCs w:val="32"/>
        </w:rPr>
        <w:t>山东大学</w:t>
      </w:r>
    </w:p>
    <w:p>
      <w:pPr>
        <w:tabs>
          <w:tab w:val="left" w:pos="1134"/>
          <w:tab w:val="left" w:pos="5481"/>
          <w:tab w:val="left" w:pos="5859"/>
        </w:tabs>
        <w:spacing w:line="360" w:lineRule="auto"/>
        <w:ind w:firstLine="1699" w:firstLineChars="529"/>
        <w:rPr>
          <w:rFonts w:ascii="宋体" w:hAnsi="宋体" w:cs="宋体"/>
          <w:b/>
          <w:sz w:val="32"/>
          <w:szCs w:val="32"/>
        </w:rPr>
      </w:pPr>
      <w:r>
        <w:rPr>
          <w:rFonts w:hint="eastAsia" w:ascii="宋体" w:hAnsi="宋体" w:cs="宋体"/>
          <w:b/>
          <w:sz w:val="32"/>
          <w:szCs w:val="32"/>
        </w:rPr>
        <w:t>采购代理机构：</w:t>
      </w:r>
      <w:r>
        <w:rPr>
          <w:rFonts w:hint="eastAsia" w:ascii="宋体" w:hAnsi="宋体"/>
          <w:sz w:val="32"/>
          <w:szCs w:val="32"/>
        </w:rPr>
        <w:t>山东省鲁成招标有限公司</w:t>
      </w:r>
    </w:p>
    <w:p>
      <w:pPr>
        <w:tabs>
          <w:tab w:val="left" w:pos="1134"/>
          <w:tab w:val="left" w:pos="5481"/>
          <w:tab w:val="left" w:pos="5859"/>
        </w:tabs>
        <w:spacing w:line="360" w:lineRule="auto"/>
        <w:ind w:firstLine="1699" w:firstLineChars="529"/>
        <w:rPr>
          <w:rFonts w:ascii="宋体" w:hAnsi="宋体" w:cs="宋体"/>
          <w:b/>
          <w:sz w:val="32"/>
          <w:szCs w:val="32"/>
        </w:rPr>
      </w:pPr>
      <w:r>
        <w:rPr>
          <w:rFonts w:hint="eastAsia" w:ascii="宋体" w:hAnsi="宋体" w:cs="宋体"/>
          <w:b/>
          <w:sz w:val="32"/>
          <w:szCs w:val="32"/>
        </w:rPr>
        <w:t>日    期：</w:t>
      </w:r>
      <w:r>
        <w:rPr>
          <w:rFonts w:hint="eastAsia" w:ascii="宋体" w:hAnsi="宋体" w:cs="宋体"/>
          <w:sz w:val="32"/>
          <w:szCs w:val="32"/>
        </w:rPr>
        <w:t>二〇二三年七月</w:t>
      </w:r>
    </w:p>
    <w:p>
      <w:pPr>
        <w:pStyle w:val="31"/>
        <w:spacing w:before="156" w:beforeLines="50" w:after="156" w:afterLines="50" w:line="360" w:lineRule="auto"/>
        <w:ind w:left="0" w:leftChars="0" w:firstLine="0" w:firstLineChars="0"/>
        <w:jc w:val="center"/>
        <w:rPr>
          <w:rFonts w:ascii="宋体" w:hAnsi="宋体"/>
          <w:b/>
          <w:sz w:val="28"/>
          <w:szCs w:val="28"/>
        </w:rPr>
      </w:pPr>
      <w:r>
        <w:rPr>
          <w:rFonts w:ascii="宋体" w:hAnsi="宋体"/>
          <w:b/>
          <w:sz w:val="36"/>
        </w:rPr>
        <w:br w:type="page"/>
      </w:r>
      <w:r>
        <w:rPr>
          <w:rFonts w:hint="eastAsia" w:ascii="宋体" w:hAnsi="宋体"/>
          <w:b/>
          <w:sz w:val="36"/>
        </w:rPr>
        <w:t>目</w:t>
      </w:r>
      <w:r>
        <w:rPr>
          <w:rFonts w:ascii="宋体" w:hAnsi="宋体"/>
          <w:b/>
          <w:sz w:val="36"/>
        </w:rPr>
        <w:t xml:space="preserve">    </w:t>
      </w:r>
      <w:r>
        <w:rPr>
          <w:rFonts w:hint="eastAsia" w:ascii="宋体" w:hAnsi="宋体"/>
          <w:b/>
          <w:sz w:val="36"/>
        </w:rPr>
        <w:t>录</w:t>
      </w:r>
    </w:p>
    <w:p>
      <w:pPr>
        <w:pStyle w:val="2"/>
        <w:tabs>
          <w:tab w:val="right" w:leader="dot" w:pos="8296"/>
        </w:tabs>
        <w:spacing w:before="0" w:after="0" w:line="360" w:lineRule="auto"/>
        <w:rPr>
          <w:rFonts w:ascii="宋体" w:hAnsi="宋体"/>
          <w:b w:val="0"/>
          <w:bCs w:val="0"/>
          <w:caps w:val="0"/>
          <w:sz w:val="21"/>
          <w:szCs w:val="21"/>
        </w:rPr>
      </w:pPr>
      <w:r>
        <w:rPr>
          <w:rFonts w:ascii="宋体" w:hAnsi="宋体"/>
          <w:bCs w:val="0"/>
          <w:caps w:val="0"/>
          <w:sz w:val="21"/>
          <w:szCs w:val="21"/>
        </w:rPr>
        <w:fldChar w:fldCharType="begin"/>
      </w:r>
      <w:r>
        <w:rPr>
          <w:rFonts w:ascii="宋体" w:hAnsi="宋体"/>
          <w:bCs w:val="0"/>
          <w:caps w:val="0"/>
          <w:sz w:val="21"/>
          <w:szCs w:val="21"/>
        </w:rPr>
        <w:instrText xml:space="preserve"> TOC \o "1-3" \h \z \u </w:instrText>
      </w:r>
      <w:r>
        <w:rPr>
          <w:rFonts w:ascii="宋体" w:hAnsi="宋体"/>
          <w:bCs w:val="0"/>
          <w:caps w:val="0"/>
          <w:sz w:val="21"/>
          <w:szCs w:val="21"/>
        </w:rPr>
        <w:fldChar w:fldCharType="separate"/>
      </w:r>
      <w:r>
        <w:fldChar w:fldCharType="begin"/>
      </w:r>
      <w:r>
        <w:instrText xml:space="preserve"> HYPERLINK \l "_Toc137816477" </w:instrText>
      </w:r>
      <w:r>
        <w:fldChar w:fldCharType="separate"/>
      </w:r>
      <w:r>
        <w:rPr>
          <w:rStyle w:val="116"/>
          <w:rFonts w:hint="eastAsia" w:ascii="宋体" w:hAnsi="宋体"/>
          <w:sz w:val="21"/>
          <w:szCs w:val="21"/>
        </w:rPr>
        <w:t>诚信廉政承诺书</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_Toc137816477 \h </w:instrText>
      </w:r>
      <w:r>
        <w:rPr>
          <w:rFonts w:ascii="宋体" w:hAnsi="宋体"/>
          <w:sz w:val="21"/>
          <w:szCs w:val="21"/>
        </w:rPr>
        <w:fldChar w:fldCharType="separate"/>
      </w:r>
      <w:r>
        <w:rPr>
          <w:rFonts w:ascii="宋体" w:hAnsi="宋体"/>
          <w:sz w:val="21"/>
          <w:szCs w:val="21"/>
        </w:rPr>
        <w:t>4</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"_Toc137816478" </w:instrText>
      </w:r>
      <w:r>
        <w:fldChar w:fldCharType="separate"/>
      </w:r>
      <w:r>
        <w:rPr>
          <w:rStyle w:val="116"/>
          <w:rFonts w:hint="eastAsia" w:ascii="宋体" w:hAnsi="宋体"/>
          <w:sz w:val="21"/>
          <w:szCs w:val="21"/>
        </w:rPr>
        <w:t>第一章</w:t>
      </w:r>
      <w:r>
        <w:rPr>
          <w:rStyle w:val="116"/>
          <w:rFonts w:ascii="宋体" w:hAnsi="宋体"/>
          <w:sz w:val="21"/>
          <w:szCs w:val="21"/>
        </w:rPr>
        <w:t xml:space="preserve">  </w:t>
      </w:r>
      <w:r>
        <w:rPr>
          <w:rStyle w:val="116"/>
          <w:rFonts w:hint="eastAsia" w:ascii="宋体" w:hAnsi="宋体"/>
          <w:sz w:val="21"/>
          <w:szCs w:val="21"/>
          <w:lang w:val="en-US" w:eastAsia="zh-CN"/>
        </w:rPr>
        <w:t>参考</w:t>
      </w:r>
      <w:bookmarkStart w:id="126" w:name="_GoBack"/>
      <w:bookmarkEnd w:id="126"/>
      <w:r>
        <w:rPr>
          <w:rStyle w:val="116"/>
          <w:rFonts w:hint="eastAsia" w:ascii="宋体" w:hAnsi="宋体"/>
          <w:sz w:val="21"/>
          <w:szCs w:val="21"/>
        </w:rPr>
        <w:t>公开招标公告</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_Toc137816478 \h </w:instrText>
      </w:r>
      <w:r>
        <w:rPr>
          <w:rFonts w:ascii="宋体" w:hAnsi="宋体"/>
          <w:sz w:val="21"/>
          <w:szCs w:val="21"/>
        </w:rPr>
        <w:fldChar w:fldCharType="separate"/>
      </w:r>
      <w:r>
        <w:rPr>
          <w:rFonts w:ascii="宋体" w:hAnsi="宋体"/>
          <w:sz w:val="21"/>
          <w:szCs w:val="21"/>
        </w:rPr>
        <w:t>5</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"_Toc137816479" </w:instrText>
      </w:r>
      <w:r>
        <w:fldChar w:fldCharType="separate"/>
      </w:r>
      <w:r>
        <w:rPr>
          <w:rStyle w:val="116"/>
          <w:rFonts w:hint="eastAsia" w:ascii="宋体" w:hAnsi="宋体"/>
          <w:sz w:val="21"/>
          <w:szCs w:val="21"/>
        </w:rPr>
        <w:t>第二章</w:t>
      </w:r>
      <w:r>
        <w:rPr>
          <w:rStyle w:val="116"/>
          <w:rFonts w:ascii="宋体" w:hAnsi="宋体"/>
          <w:sz w:val="21"/>
          <w:szCs w:val="21"/>
        </w:rPr>
        <w:t xml:space="preserve">  </w:t>
      </w:r>
      <w:r>
        <w:rPr>
          <w:rStyle w:val="116"/>
          <w:rFonts w:hint="eastAsia" w:ascii="宋体" w:hAnsi="宋体"/>
          <w:sz w:val="21"/>
          <w:szCs w:val="21"/>
        </w:rPr>
        <w:t>供应商须知</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_Toc137816479 \h </w:instrText>
      </w:r>
      <w:r>
        <w:rPr>
          <w:rFonts w:ascii="宋体" w:hAnsi="宋体"/>
          <w:sz w:val="21"/>
          <w:szCs w:val="21"/>
        </w:rPr>
        <w:fldChar w:fldCharType="separate"/>
      </w:r>
      <w:r>
        <w:rPr>
          <w:rFonts w:ascii="宋体" w:hAnsi="宋体"/>
          <w:sz w:val="21"/>
          <w:szCs w:val="21"/>
        </w:rPr>
        <w:t>8</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"_Toc137816480" </w:instrText>
      </w:r>
      <w:r>
        <w:fldChar w:fldCharType="separate"/>
      </w:r>
      <w:r>
        <w:rPr>
          <w:rStyle w:val="116"/>
          <w:rFonts w:hint="eastAsia" w:ascii="宋体" w:hAnsi="宋体"/>
          <w:sz w:val="21"/>
          <w:szCs w:val="21"/>
        </w:rPr>
        <w:t>供应商须知前附表</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_Toc137816480 \h </w:instrText>
      </w:r>
      <w:r>
        <w:rPr>
          <w:rFonts w:ascii="宋体" w:hAnsi="宋体"/>
          <w:sz w:val="21"/>
          <w:szCs w:val="21"/>
        </w:rPr>
        <w:fldChar w:fldCharType="separate"/>
      </w:r>
      <w:r>
        <w:rPr>
          <w:rFonts w:ascii="宋体" w:hAnsi="宋体"/>
          <w:sz w:val="21"/>
          <w:szCs w:val="21"/>
        </w:rPr>
        <w:t>8</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"_Toc137816481" </w:instrText>
      </w:r>
      <w:r>
        <w:fldChar w:fldCharType="separate"/>
      </w:r>
      <w:r>
        <w:rPr>
          <w:rStyle w:val="116"/>
          <w:rFonts w:hint="eastAsia" w:ascii="宋体" w:hAnsi="宋体"/>
          <w:sz w:val="21"/>
          <w:szCs w:val="21"/>
        </w:rPr>
        <w:t>一、说明</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_Toc137816481 \h </w:instrText>
      </w:r>
      <w:r>
        <w:rPr>
          <w:rFonts w:ascii="宋体" w:hAnsi="宋体"/>
          <w:sz w:val="21"/>
          <w:szCs w:val="21"/>
        </w:rPr>
        <w:fldChar w:fldCharType="separate"/>
      </w:r>
      <w:r>
        <w:rPr>
          <w:rFonts w:ascii="宋体" w:hAnsi="宋体"/>
          <w:sz w:val="21"/>
          <w:szCs w:val="21"/>
        </w:rPr>
        <w:t>13</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"_Toc137816482" </w:instrText>
      </w:r>
      <w:r>
        <w:fldChar w:fldCharType="separate"/>
      </w:r>
      <w:r>
        <w:rPr>
          <w:rStyle w:val="116"/>
          <w:rFonts w:hint="eastAsia" w:ascii="宋体" w:hAnsi="宋体"/>
          <w:sz w:val="21"/>
          <w:szCs w:val="21"/>
        </w:rPr>
        <w:t>二、参考招标文件</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_Toc137816482 \h </w:instrText>
      </w:r>
      <w:r>
        <w:rPr>
          <w:rFonts w:ascii="宋体" w:hAnsi="宋体"/>
          <w:sz w:val="21"/>
          <w:szCs w:val="21"/>
        </w:rPr>
        <w:fldChar w:fldCharType="separate"/>
      </w:r>
      <w:r>
        <w:rPr>
          <w:rFonts w:ascii="宋体" w:hAnsi="宋体"/>
          <w:sz w:val="21"/>
          <w:szCs w:val="21"/>
        </w:rPr>
        <w:t>13</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"_Toc137816483" </w:instrText>
      </w:r>
      <w:r>
        <w:fldChar w:fldCharType="separate"/>
      </w:r>
      <w:r>
        <w:rPr>
          <w:rStyle w:val="116"/>
          <w:rFonts w:hint="eastAsia" w:ascii="宋体" w:hAnsi="宋体"/>
          <w:sz w:val="21"/>
          <w:szCs w:val="21"/>
        </w:rPr>
        <w:t>三、投标文件编写</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_Toc137816483 \h </w:instrText>
      </w:r>
      <w:r>
        <w:rPr>
          <w:rFonts w:ascii="宋体" w:hAnsi="宋体"/>
          <w:sz w:val="21"/>
          <w:szCs w:val="21"/>
        </w:rPr>
        <w:fldChar w:fldCharType="separate"/>
      </w:r>
      <w:r>
        <w:rPr>
          <w:rFonts w:ascii="宋体" w:hAnsi="宋体"/>
          <w:sz w:val="21"/>
          <w:szCs w:val="21"/>
        </w:rPr>
        <w:t>14</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"_Toc137816484" </w:instrText>
      </w:r>
      <w:r>
        <w:fldChar w:fldCharType="separate"/>
      </w:r>
      <w:r>
        <w:rPr>
          <w:rStyle w:val="116"/>
          <w:rFonts w:hint="eastAsia" w:ascii="宋体" w:hAnsi="宋体"/>
          <w:sz w:val="21"/>
          <w:szCs w:val="21"/>
        </w:rPr>
        <w:t>四、投标文件提交</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_Toc137816484 \h </w:instrText>
      </w:r>
      <w:r>
        <w:rPr>
          <w:rFonts w:ascii="宋体" w:hAnsi="宋体"/>
          <w:sz w:val="21"/>
          <w:szCs w:val="21"/>
        </w:rPr>
        <w:fldChar w:fldCharType="separate"/>
      </w:r>
      <w:r>
        <w:rPr>
          <w:rFonts w:ascii="宋体" w:hAnsi="宋体"/>
          <w:sz w:val="21"/>
          <w:szCs w:val="21"/>
        </w:rPr>
        <w:t>19</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"_Toc137816485" </w:instrText>
      </w:r>
      <w:r>
        <w:fldChar w:fldCharType="separate"/>
      </w:r>
      <w:r>
        <w:rPr>
          <w:rStyle w:val="116"/>
          <w:rFonts w:hint="eastAsia" w:ascii="宋体" w:hAnsi="宋体"/>
          <w:sz w:val="21"/>
          <w:szCs w:val="21"/>
        </w:rPr>
        <w:t>五、开标与评标</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_Toc137816485 \h </w:instrText>
      </w:r>
      <w:r>
        <w:rPr>
          <w:rFonts w:ascii="宋体" w:hAnsi="宋体"/>
          <w:sz w:val="21"/>
          <w:szCs w:val="21"/>
        </w:rPr>
        <w:fldChar w:fldCharType="separate"/>
      </w:r>
      <w:r>
        <w:rPr>
          <w:rFonts w:ascii="宋体" w:hAnsi="宋体"/>
          <w:sz w:val="21"/>
          <w:szCs w:val="21"/>
        </w:rPr>
        <w:t>20</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"_Toc137816486" </w:instrText>
      </w:r>
      <w:r>
        <w:fldChar w:fldCharType="separate"/>
      </w:r>
      <w:r>
        <w:rPr>
          <w:rStyle w:val="116"/>
          <w:rFonts w:hint="eastAsia" w:ascii="宋体" w:hAnsi="宋体"/>
          <w:sz w:val="21"/>
          <w:szCs w:val="21"/>
        </w:rPr>
        <w:t>六、授予合同</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_Toc137816486 \h </w:instrText>
      </w:r>
      <w:r>
        <w:rPr>
          <w:rFonts w:ascii="宋体" w:hAnsi="宋体"/>
          <w:sz w:val="21"/>
          <w:szCs w:val="21"/>
        </w:rPr>
        <w:fldChar w:fldCharType="separate"/>
      </w:r>
      <w:r>
        <w:rPr>
          <w:rFonts w:ascii="宋体" w:hAnsi="宋体"/>
          <w:sz w:val="21"/>
          <w:szCs w:val="21"/>
        </w:rPr>
        <w:t>26</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"_Toc137816487" </w:instrText>
      </w:r>
      <w:r>
        <w:fldChar w:fldCharType="separate"/>
      </w:r>
      <w:r>
        <w:rPr>
          <w:rStyle w:val="116"/>
          <w:rFonts w:hint="eastAsia" w:ascii="宋体" w:hAnsi="宋体"/>
          <w:sz w:val="21"/>
          <w:szCs w:val="21"/>
        </w:rPr>
        <w:t>七、相关费用</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_Toc137816487 \h </w:instrText>
      </w:r>
      <w:r>
        <w:rPr>
          <w:rFonts w:ascii="宋体" w:hAnsi="宋体"/>
          <w:sz w:val="21"/>
          <w:szCs w:val="21"/>
        </w:rPr>
        <w:fldChar w:fldCharType="separate"/>
      </w:r>
      <w:r>
        <w:rPr>
          <w:rFonts w:ascii="宋体" w:hAnsi="宋体"/>
          <w:sz w:val="21"/>
          <w:szCs w:val="21"/>
        </w:rPr>
        <w:t>27</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"_Toc137816488" </w:instrText>
      </w:r>
      <w:r>
        <w:fldChar w:fldCharType="separate"/>
      </w:r>
      <w:r>
        <w:rPr>
          <w:rStyle w:val="116"/>
          <w:rFonts w:hint="eastAsia" w:ascii="宋体" w:hAnsi="宋体"/>
          <w:sz w:val="21"/>
          <w:szCs w:val="21"/>
        </w:rPr>
        <w:t>八、保密和披露</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_Toc137816488 \h </w:instrText>
      </w:r>
      <w:r>
        <w:rPr>
          <w:rFonts w:ascii="宋体" w:hAnsi="宋体"/>
          <w:sz w:val="21"/>
          <w:szCs w:val="21"/>
        </w:rPr>
        <w:fldChar w:fldCharType="separate"/>
      </w:r>
      <w:r>
        <w:rPr>
          <w:rFonts w:ascii="宋体" w:hAnsi="宋体"/>
          <w:sz w:val="21"/>
          <w:szCs w:val="21"/>
        </w:rPr>
        <w:t>27</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"_Toc137816489" </w:instrText>
      </w:r>
      <w:r>
        <w:fldChar w:fldCharType="separate"/>
      </w:r>
      <w:r>
        <w:rPr>
          <w:rStyle w:val="116"/>
          <w:rFonts w:hint="eastAsia" w:ascii="宋体" w:hAnsi="宋体"/>
          <w:sz w:val="21"/>
          <w:szCs w:val="21"/>
        </w:rPr>
        <w:t>九、解释权</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_Toc137816489 \h </w:instrText>
      </w:r>
      <w:r>
        <w:rPr>
          <w:rFonts w:ascii="宋体" w:hAnsi="宋体"/>
          <w:sz w:val="21"/>
          <w:szCs w:val="21"/>
        </w:rPr>
        <w:fldChar w:fldCharType="separate"/>
      </w:r>
      <w:r>
        <w:rPr>
          <w:rFonts w:ascii="宋体" w:hAnsi="宋体"/>
          <w:sz w:val="21"/>
          <w:szCs w:val="21"/>
        </w:rPr>
        <w:t>27</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"_Toc137816490" </w:instrText>
      </w:r>
      <w:r>
        <w:fldChar w:fldCharType="separate"/>
      </w:r>
      <w:r>
        <w:rPr>
          <w:rStyle w:val="116"/>
          <w:rFonts w:hint="eastAsia" w:ascii="宋体" w:hAnsi="宋体"/>
          <w:sz w:val="21"/>
          <w:szCs w:val="21"/>
        </w:rPr>
        <w:t>十、其他</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_Toc137816490 \h </w:instrText>
      </w:r>
      <w:r>
        <w:rPr>
          <w:rFonts w:ascii="宋体" w:hAnsi="宋体"/>
          <w:sz w:val="21"/>
          <w:szCs w:val="21"/>
        </w:rPr>
        <w:fldChar w:fldCharType="separate"/>
      </w:r>
      <w:r>
        <w:rPr>
          <w:rFonts w:ascii="宋体" w:hAnsi="宋体"/>
          <w:sz w:val="21"/>
          <w:szCs w:val="21"/>
        </w:rPr>
        <w:t>27</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"_Toc137816491" </w:instrText>
      </w:r>
      <w:r>
        <w:fldChar w:fldCharType="separate"/>
      </w:r>
      <w:r>
        <w:rPr>
          <w:rStyle w:val="116"/>
          <w:rFonts w:hint="eastAsia" w:ascii="宋体" w:hAnsi="宋体"/>
          <w:sz w:val="21"/>
          <w:szCs w:val="21"/>
        </w:rPr>
        <w:t>第三章</w:t>
      </w:r>
      <w:r>
        <w:rPr>
          <w:rStyle w:val="116"/>
          <w:rFonts w:ascii="宋体" w:hAnsi="宋体"/>
          <w:sz w:val="21"/>
          <w:szCs w:val="21"/>
        </w:rPr>
        <w:t xml:space="preserve">  </w:t>
      </w:r>
      <w:r>
        <w:rPr>
          <w:rStyle w:val="116"/>
          <w:rFonts w:hint="eastAsia" w:ascii="宋体" w:hAnsi="宋体"/>
          <w:sz w:val="21"/>
          <w:szCs w:val="21"/>
        </w:rPr>
        <w:t>评分办法</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_Toc137816491 \h </w:instrText>
      </w:r>
      <w:r>
        <w:rPr>
          <w:rFonts w:ascii="宋体" w:hAnsi="宋体"/>
          <w:sz w:val="21"/>
          <w:szCs w:val="21"/>
        </w:rPr>
        <w:fldChar w:fldCharType="separate"/>
      </w:r>
      <w:r>
        <w:rPr>
          <w:rFonts w:ascii="宋体" w:hAnsi="宋体"/>
          <w:sz w:val="21"/>
          <w:szCs w:val="21"/>
        </w:rPr>
        <w:t>28</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"_Toc137816492" </w:instrText>
      </w:r>
      <w:r>
        <w:fldChar w:fldCharType="separate"/>
      </w:r>
      <w:r>
        <w:rPr>
          <w:rStyle w:val="116"/>
          <w:rFonts w:hint="eastAsia" w:ascii="宋体" w:hAnsi="宋体"/>
          <w:sz w:val="21"/>
          <w:szCs w:val="21"/>
        </w:rPr>
        <w:t>第四章</w:t>
      </w:r>
      <w:r>
        <w:rPr>
          <w:rStyle w:val="116"/>
          <w:rFonts w:ascii="宋体" w:hAnsi="宋体"/>
          <w:sz w:val="21"/>
          <w:szCs w:val="21"/>
        </w:rPr>
        <w:t xml:space="preserve">  </w:t>
      </w:r>
      <w:r>
        <w:rPr>
          <w:rStyle w:val="116"/>
          <w:rFonts w:hint="eastAsia" w:ascii="宋体" w:hAnsi="宋体"/>
          <w:sz w:val="21"/>
          <w:szCs w:val="21"/>
        </w:rPr>
        <w:t>采购内容及项目要求</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_Toc137816492 \h </w:instrText>
      </w:r>
      <w:r>
        <w:rPr>
          <w:rFonts w:ascii="宋体" w:hAnsi="宋体"/>
          <w:sz w:val="21"/>
          <w:szCs w:val="21"/>
        </w:rPr>
        <w:fldChar w:fldCharType="separate"/>
      </w:r>
      <w:r>
        <w:rPr>
          <w:rFonts w:ascii="宋体" w:hAnsi="宋体"/>
          <w:sz w:val="21"/>
          <w:szCs w:val="21"/>
        </w:rPr>
        <w:t>32</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"_Toc137816493" </w:instrText>
      </w:r>
      <w:r>
        <w:fldChar w:fldCharType="separate"/>
      </w:r>
      <w:r>
        <w:rPr>
          <w:rStyle w:val="116"/>
          <w:rFonts w:hint="eastAsia" w:ascii="宋体" w:hAnsi="宋体"/>
          <w:sz w:val="21"/>
          <w:szCs w:val="21"/>
        </w:rPr>
        <w:t>第五章</w:t>
      </w:r>
      <w:r>
        <w:rPr>
          <w:rStyle w:val="116"/>
          <w:rFonts w:ascii="宋体" w:hAnsi="宋体"/>
          <w:sz w:val="21"/>
          <w:szCs w:val="21"/>
        </w:rPr>
        <w:t xml:space="preserve">  </w:t>
      </w:r>
      <w:r>
        <w:rPr>
          <w:rStyle w:val="116"/>
          <w:rFonts w:hint="eastAsia" w:ascii="宋体" w:hAnsi="宋体"/>
          <w:sz w:val="21"/>
          <w:szCs w:val="21"/>
        </w:rPr>
        <w:t>合同格式</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_Toc137816493 \h </w:instrText>
      </w:r>
      <w:r>
        <w:rPr>
          <w:rFonts w:ascii="宋体" w:hAnsi="宋体"/>
          <w:sz w:val="21"/>
          <w:szCs w:val="21"/>
        </w:rPr>
        <w:fldChar w:fldCharType="separate"/>
      </w:r>
      <w:r>
        <w:rPr>
          <w:rFonts w:ascii="宋体" w:hAnsi="宋体"/>
          <w:sz w:val="21"/>
          <w:szCs w:val="21"/>
        </w:rPr>
        <w:t>36</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"_Toc137816494" </w:instrText>
      </w:r>
      <w:r>
        <w:fldChar w:fldCharType="separate"/>
      </w:r>
      <w:r>
        <w:rPr>
          <w:rStyle w:val="116"/>
          <w:rFonts w:hint="eastAsia" w:ascii="宋体" w:hAnsi="宋体"/>
          <w:sz w:val="21"/>
          <w:szCs w:val="21"/>
        </w:rPr>
        <w:t>第六章</w:t>
      </w:r>
      <w:r>
        <w:rPr>
          <w:rStyle w:val="116"/>
          <w:rFonts w:ascii="宋体" w:hAnsi="宋体"/>
          <w:sz w:val="21"/>
          <w:szCs w:val="21"/>
        </w:rPr>
        <w:t xml:space="preserve">  </w:t>
      </w:r>
      <w:r>
        <w:rPr>
          <w:rStyle w:val="116"/>
          <w:rFonts w:hint="eastAsia" w:ascii="宋体" w:hAnsi="宋体"/>
          <w:sz w:val="21"/>
          <w:szCs w:val="21"/>
        </w:rPr>
        <w:t>附</w:t>
      </w:r>
      <w:r>
        <w:rPr>
          <w:rStyle w:val="116"/>
          <w:rFonts w:ascii="宋体" w:hAnsi="宋体"/>
          <w:sz w:val="21"/>
          <w:szCs w:val="21"/>
        </w:rPr>
        <w:t xml:space="preserve">   </w:t>
      </w:r>
      <w:r>
        <w:rPr>
          <w:rStyle w:val="116"/>
          <w:rFonts w:hint="eastAsia" w:ascii="宋体" w:hAnsi="宋体"/>
          <w:sz w:val="21"/>
          <w:szCs w:val="21"/>
        </w:rPr>
        <w:t>件</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_Toc137816494 \h </w:instrText>
      </w:r>
      <w:r>
        <w:rPr>
          <w:rFonts w:ascii="宋体" w:hAnsi="宋体"/>
          <w:sz w:val="21"/>
          <w:szCs w:val="21"/>
        </w:rPr>
        <w:fldChar w:fldCharType="separate"/>
      </w:r>
      <w:r>
        <w:rPr>
          <w:rFonts w:ascii="宋体" w:hAnsi="宋体"/>
          <w:sz w:val="21"/>
          <w:szCs w:val="21"/>
        </w:rPr>
        <w:t>41</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"_Toc137816495" </w:instrText>
      </w:r>
      <w:r>
        <w:fldChar w:fldCharType="separate"/>
      </w:r>
      <w:r>
        <w:rPr>
          <w:rStyle w:val="116"/>
          <w:rFonts w:hint="eastAsia" w:ascii="宋体" w:hAnsi="宋体"/>
          <w:sz w:val="21"/>
          <w:szCs w:val="21"/>
        </w:rPr>
        <w:t>附件一：投标函</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_Toc137816495 \h </w:instrText>
      </w:r>
      <w:r>
        <w:rPr>
          <w:rFonts w:ascii="宋体" w:hAnsi="宋体"/>
          <w:sz w:val="21"/>
          <w:szCs w:val="21"/>
        </w:rPr>
        <w:fldChar w:fldCharType="separate"/>
      </w:r>
      <w:r>
        <w:rPr>
          <w:rFonts w:ascii="宋体" w:hAnsi="宋体"/>
          <w:sz w:val="21"/>
          <w:szCs w:val="21"/>
        </w:rPr>
        <w:t>41</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"_Toc137816496" </w:instrText>
      </w:r>
      <w:r>
        <w:fldChar w:fldCharType="separate"/>
      </w:r>
      <w:r>
        <w:rPr>
          <w:rStyle w:val="116"/>
          <w:rFonts w:hint="eastAsia" w:ascii="宋体" w:hAnsi="宋体"/>
          <w:sz w:val="21"/>
          <w:szCs w:val="21"/>
        </w:rPr>
        <w:t>附件二：法定代表人身份证明或法定代表人授权委托书</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_Toc137816496 \h </w:instrText>
      </w:r>
      <w:r>
        <w:rPr>
          <w:rFonts w:ascii="宋体" w:hAnsi="宋体"/>
          <w:sz w:val="21"/>
          <w:szCs w:val="21"/>
        </w:rPr>
        <w:fldChar w:fldCharType="separate"/>
      </w:r>
      <w:r>
        <w:rPr>
          <w:rFonts w:ascii="宋体" w:hAnsi="宋体"/>
          <w:sz w:val="21"/>
          <w:szCs w:val="21"/>
        </w:rPr>
        <w:t>42</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"_Toc137816497" </w:instrText>
      </w:r>
      <w:r>
        <w:fldChar w:fldCharType="separate"/>
      </w:r>
      <w:r>
        <w:rPr>
          <w:rStyle w:val="116"/>
          <w:rFonts w:hint="eastAsia" w:ascii="宋体" w:hAnsi="宋体"/>
          <w:sz w:val="21"/>
          <w:szCs w:val="21"/>
        </w:rPr>
        <w:t>附件三：开标一览表</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_Toc137816497 \h </w:instrText>
      </w:r>
      <w:r>
        <w:rPr>
          <w:rFonts w:ascii="宋体" w:hAnsi="宋体"/>
          <w:sz w:val="21"/>
          <w:szCs w:val="21"/>
        </w:rPr>
        <w:fldChar w:fldCharType="separate"/>
      </w:r>
      <w:r>
        <w:rPr>
          <w:rFonts w:ascii="宋体" w:hAnsi="宋体"/>
          <w:sz w:val="21"/>
          <w:szCs w:val="21"/>
        </w:rPr>
        <w:t>44</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"_Toc137816498" </w:instrText>
      </w:r>
      <w:r>
        <w:fldChar w:fldCharType="separate"/>
      </w:r>
      <w:r>
        <w:rPr>
          <w:rStyle w:val="116"/>
          <w:rFonts w:hint="eastAsia" w:ascii="宋体" w:hAnsi="宋体"/>
          <w:sz w:val="21"/>
          <w:szCs w:val="21"/>
        </w:rPr>
        <w:t>附件四：报价明细表（如果有）</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_Toc137816498 \h </w:instrText>
      </w:r>
      <w:r>
        <w:rPr>
          <w:rFonts w:ascii="宋体" w:hAnsi="宋体"/>
          <w:sz w:val="21"/>
          <w:szCs w:val="21"/>
        </w:rPr>
        <w:fldChar w:fldCharType="separate"/>
      </w:r>
      <w:r>
        <w:rPr>
          <w:rFonts w:ascii="宋体" w:hAnsi="宋体"/>
          <w:sz w:val="21"/>
          <w:szCs w:val="21"/>
        </w:rPr>
        <w:t>45</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"_Toc137816499" </w:instrText>
      </w:r>
      <w:r>
        <w:fldChar w:fldCharType="separate"/>
      </w:r>
      <w:r>
        <w:rPr>
          <w:rStyle w:val="116"/>
          <w:rFonts w:hint="eastAsia" w:ascii="宋体" w:hAnsi="宋体"/>
          <w:sz w:val="21"/>
          <w:szCs w:val="21"/>
        </w:rPr>
        <w:t>附件五：企业基本情况申报表</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_Toc137816499 \h </w:instrText>
      </w:r>
      <w:r>
        <w:rPr>
          <w:rFonts w:ascii="宋体" w:hAnsi="宋体"/>
          <w:sz w:val="21"/>
          <w:szCs w:val="21"/>
        </w:rPr>
        <w:fldChar w:fldCharType="separate"/>
      </w:r>
      <w:r>
        <w:rPr>
          <w:rFonts w:ascii="宋体" w:hAnsi="宋体"/>
          <w:sz w:val="21"/>
          <w:szCs w:val="21"/>
        </w:rPr>
        <w:t>46</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"_Toc137816500" </w:instrText>
      </w:r>
      <w:r>
        <w:fldChar w:fldCharType="separate"/>
      </w:r>
      <w:r>
        <w:rPr>
          <w:rStyle w:val="116"/>
          <w:rFonts w:hint="eastAsia" w:ascii="宋体" w:hAnsi="宋体"/>
          <w:sz w:val="21"/>
          <w:szCs w:val="21"/>
        </w:rPr>
        <w:t>附件六：服务团队配置表</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_Toc137816500 \h </w:instrText>
      </w:r>
      <w:r>
        <w:rPr>
          <w:rFonts w:ascii="宋体" w:hAnsi="宋体"/>
          <w:sz w:val="21"/>
          <w:szCs w:val="21"/>
        </w:rPr>
        <w:fldChar w:fldCharType="separate"/>
      </w:r>
      <w:r>
        <w:rPr>
          <w:rFonts w:ascii="宋体" w:hAnsi="宋体"/>
          <w:sz w:val="21"/>
          <w:szCs w:val="21"/>
        </w:rPr>
        <w:t>47</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"_Toc137816501" </w:instrText>
      </w:r>
      <w:r>
        <w:fldChar w:fldCharType="separate"/>
      </w:r>
      <w:r>
        <w:rPr>
          <w:rStyle w:val="116"/>
          <w:rFonts w:hint="eastAsia" w:ascii="宋体" w:hAnsi="宋体"/>
          <w:sz w:val="21"/>
          <w:szCs w:val="21"/>
        </w:rPr>
        <w:t>附件七</w:t>
      </w:r>
      <w:r>
        <w:rPr>
          <w:rStyle w:val="116"/>
          <w:rFonts w:ascii="宋体" w:hAnsi="宋体"/>
          <w:sz w:val="21"/>
          <w:szCs w:val="21"/>
        </w:rPr>
        <w:t xml:space="preserve">: </w:t>
      </w:r>
      <w:r>
        <w:rPr>
          <w:rStyle w:val="116"/>
          <w:rFonts w:hint="eastAsia" w:ascii="宋体" w:hAnsi="宋体"/>
          <w:sz w:val="21"/>
          <w:szCs w:val="21"/>
        </w:rPr>
        <w:t>服务条款响应</w:t>
      </w:r>
      <w:r>
        <w:rPr>
          <w:rStyle w:val="116"/>
          <w:rFonts w:ascii="宋体" w:hAnsi="宋体"/>
          <w:sz w:val="21"/>
          <w:szCs w:val="21"/>
        </w:rPr>
        <w:t>/</w:t>
      </w:r>
      <w:r>
        <w:rPr>
          <w:rStyle w:val="116"/>
          <w:rFonts w:hint="eastAsia" w:ascii="宋体" w:hAnsi="宋体"/>
          <w:sz w:val="21"/>
          <w:szCs w:val="21"/>
        </w:rPr>
        <w:t>偏离表</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_Toc137816501 \h </w:instrText>
      </w:r>
      <w:r>
        <w:rPr>
          <w:rFonts w:ascii="宋体" w:hAnsi="宋体"/>
          <w:sz w:val="21"/>
          <w:szCs w:val="21"/>
        </w:rPr>
        <w:fldChar w:fldCharType="separate"/>
      </w:r>
      <w:r>
        <w:rPr>
          <w:rFonts w:ascii="宋体" w:hAnsi="宋体"/>
          <w:sz w:val="21"/>
          <w:szCs w:val="21"/>
        </w:rPr>
        <w:t>49</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"_Toc137816502" </w:instrText>
      </w:r>
      <w:r>
        <w:fldChar w:fldCharType="separate"/>
      </w:r>
      <w:r>
        <w:rPr>
          <w:rStyle w:val="116"/>
          <w:rFonts w:hint="eastAsia" w:ascii="宋体" w:hAnsi="宋体"/>
          <w:sz w:val="21"/>
          <w:szCs w:val="21"/>
        </w:rPr>
        <w:t>附件八：业绩一览表</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_Toc137816502 \h </w:instrText>
      </w:r>
      <w:r>
        <w:rPr>
          <w:rFonts w:ascii="宋体" w:hAnsi="宋体"/>
          <w:sz w:val="21"/>
          <w:szCs w:val="21"/>
        </w:rPr>
        <w:fldChar w:fldCharType="separate"/>
      </w:r>
      <w:r>
        <w:rPr>
          <w:rFonts w:ascii="宋体" w:hAnsi="宋体"/>
          <w:sz w:val="21"/>
          <w:szCs w:val="21"/>
        </w:rPr>
        <w:t>50</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"_Toc137816503" </w:instrText>
      </w:r>
      <w:r>
        <w:fldChar w:fldCharType="separate"/>
      </w:r>
      <w:r>
        <w:rPr>
          <w:rStyle w:val="116"/>
          <w:rFonts w:hint="eastAsia" w:ascii="宋体" w:hAnsi="宋体"/>
          <w:sz w:val="21"/>
          <w:szCs w:val="21"/>
        </w:rPr>
        <w:t>附件九：商务条款响应</w:t>
      </w:r>
      <w:r>
        <w:rPr>
          <w:rStyle w:val="116"/>
          <w:rFonts w:ascii="宋体" w:hAnsi="宋体"/>
          <w:sz w:val="21"/>
          <w:szCs w:val="21"/>
        </w:rPr>
        <w:t>/</w:t>
      </w:r>
      <w:r>
        <w:rPr>
          <w:rStyle w:val="116"/>
          <w:rFonts w:hint="eastAsia" w:ascii="宋体" w:hAnsi="宋体"/>
          <w:sz w:val="21"/>
          <w:szCs w:val="21"/>
        </w:rPr>
        <w:t>偏离表</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_Toc137816503 \h </w:instrText>
      </w:r>
      <w:r>
        <w:rPr>
          <w:rFonts w:ascii="宋体" w:hAnsi="宋体"/>
          <w:sz w:val="21"/>
          <w:szCs w:val="21"/>
        </w:rPr>
        <w:fldChar w:fldCharType="separate"/>
      </w:r>
      <w:r>
        <w:rPr>
          <w:rFonts w:ascii="宋体" w:hAnsi="宋体"/>
          <w:sz w:val="21"/>
          <w:szCs w:val="21"/>
        </w:rPr>
        <w:t>51</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"_Toc137816504" </w:instrText>
      </w:r>
      <w:r>
        <w:fldChar w:fldCharType="separate"/>
      </w:r>
      <w:r>
        <w:rPr>
          <w:rStyle w:val="116"/>
          <w:rFonts w:hint="eastAsia" w:ascii="宋体" w:hAnsi="宋体"/>
          <w:sz w:val="21"/>
          <w:szCs w:val="21"/>
        </w:rPr>
        <w:t>附件十：供应商资格证明文件（部分）</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_Toc137816504 \h </w:instrText>
      </w:r>
      <w:r>
        <w:rPr>
          <w:rFonts w:ascii="宋体" w:hAnsi="宋体"/>
          <w:sz w:val="21"/>
          <w:szCs w:val="21"/>
        </w:rPr>
        <w:fldChar w:fldCharType="separate"/>
      </w:r>
      <w:r>
        <w:rPr>
          <w:rFonts w:ascii="宋体" w:hAnsi="宋体"/>
          <w:sz w:val="21"/>
          <w:szCs w:val="21"/>
        </w:rPr>
        <w:t>52</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"_Toc137816505" </w:instrText>
      </w:r>
      <w:r>
        <w:fldChar w:fldCharType="separate"/>
      </w:r>
      <w:r>
        <w:rPr>
          <w:rStyle w:val="116"/>
          <w:rFonts w:hint="eastAsia" w:ascii="宋体" w:hAnsi="宋体"/>
          <w:sz w:val="21"/>
          <w:szCs w:val="21"/>
        </w:rPr>
        <w:t>格式</w:t>
      </w:r>
      <w:r>
        <w:rPr>
          <w:rStyle w:val="116"/>
          <w:rFonts w:ascii="宋体" w:hAnsi="宋体"/>
          <w:sz w:val="21"/>
          <w:szCs w:val="21"/>
        </w:rPr>
        <w:t>1</w:t>
      </w:r>
      <w:r>
        <w:rPr>
          <w:rStyle w:val="116"/>
          <w:rFonts w:hint="eastAsia" w:ascii="宋体" w:hAnsi="宋体"/>
          <w:sz w:val="21"/>
          <w:szCs w:val="21"/>
        </w:rPr>
        <w:t>：供应商资信证明文件</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_Toc137816505 \h </w:instrText>
      </w:r>
      <w:r>
        <w:rPr>
          <w:rFonts w:ascii="宋体" w:hAnsi="宋体"/>
          <w:sz w:val="21"/>
          <w:szCs w:val="21"/>
        </w:rPr>
        <w:fldChar w:fldCharType="separate"/>
      </w:r>
      <w:r>
        <w:rPr>
          <w:rFonts w:ascii="宋体" w:hAnsi="宋体"/>
          <w:sz w:val="21"/>
          <w:szCs w:val="21"/>
        </w:rPr>
        <w:t>52</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"_Toc137816506" </w:instrText>
      </w:r>
      <w:r>
        <w:fldChar w:fldCharType="separate"/>
      </w:r>
      <w:r>
        <w:rPr>
          <w:rStyle w:val="116"/>
          <w:rFonts w:hint="eastAsia" w:ascii="宋体" w:hAnsi="宋体"/>
          <w:sz w:val="21"/>
          <w:szCs w:val="21"/>
        </w:rPr>
        <w:t>格式</w:t>
      </w:r>
      <w:r>
        <w:rPr>
          <w:rStyle w:val="116"/>
          <w:rFonts w:ascii="宋体" w:hAnsi="宋体"/>
          <w:sz w:val="21"/>
          <w:szCs w:val="21"/>
        </w:rPr>
        <w:t>2</w:t>
      </w:r>
      <w:r>
        <w:rPr>
          <w:rStyle w:val="116"/>
          <w:rFonts w:hint="eastAsia" w:ascii="宋体" w:hAnsi="宋体"/>
          <w:sz w:val="21"/>
          <w:szCs w:val="21"/>
        </w:rPr>
        <w:t>：参加采购活动前</w:t>
      </w:r>
      <w:r>
        <w:rPr>
          <w:rStyle w:val="116"/>
          <w:rFonts w:ascii="宋体" w:hAnsi="宋体"/>
          <w:sz w:val="21"/>
          <w:szCs w:val="21"/>
        </w:rPr>
        <w:t>3</w:t>
      </w:r>
      <w:r>
        <w:rPr>
          <w:rStyle w:val="116"/>
          <w:rFonts w:hint="eastAsia" w:ascii="宋体" w:hAnsi="宋体"/>
          <w:sz w:val="21"/>
          <w:szCs w:val="21"/>
        </w:rPr>
        <w:t>年内在经营活动中没有重大违法记录的书面声明</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_Toc137816506 \h </w:instrText>
      </w:r>
      <w:r>
        <w:rPr>
          <w:rFonts w:ascii="宋体" w:hAnsi="宋体"/>
          <w:sz w:val="21"/>
          <w:szCs w:val="21"/>
        </w:rPr>
        <w:fldChar w:fldCharType="separate"/>
      </w:r>
      <w:r>
        <w:rPr>
          <w:rFonts w:ascii="宋体" w:hAnsi="宋体"/>
          <w:sz w:val="21"/>
          <w:szCs w:val="21"/>
        </w:rPr>
        <w:t>53</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"_Toc137816507" </w:instrText>
      </w:r>
      <w:r>
        <w:fldChar w:fldCharType="separate"/>
      </w:r>
      <w:r>
        <w:rPr>
          <w:rStyle w:val="116"/>
          <w:rFonts w:hint="eastAsia" w:ascii="宋体" w:hAnsi="宋体"/>
          <w:sz w:val="21"/>
          <w:szCs w:val="21"/>
        </w:rPr>
        <w:t>格式</w:t>
      </w:r>
      <w:r>
        <w:rPr>
          <w:rStyle w:val="116"/>
          <w:rFonts w:ascii="宋体" w:hAnsi="宋体"/>
          <w:sz w:val="21"/>
          <w:szCs w:val="21"/>
        </w:rPr>
        <w:t xml:space="preserve">3: </w:t>
      </w:r>
      <w:r>
        <w:rPr>
          <w:rStyle w:val="116"/>
          <w:rFonts w:hint="eastAsia" w:ascii="宋体" w:hAnsi="宋体"/>
          <w:sz w:val="21"/>
          <w:szCs w:val="21"/>
        </w:rPr>
        <w:t>供应商依法缴纳税收和社会保障资金的证明材料</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_Toc137816507 \h </w:instrText>
      </w:r>
      <w:r>
        <w:rPr>
          <w:rFonts w:ascii="宋体" w:hAnsi="宋体"/>
          <w:sz w:val="21"/>
          <w:szCs w:val="21"/>
        </w:rPr>
        <w:fldChar w:fldCharType="separate"/>
      </w:r>
      <w:r>
        <w:rPr>
          <w:rFonts w:ascii="宋体" w:hAnsi="宋体"/>
          <w:sz w:val="21"/>
          <w:szCs w:val="21"/>
        </w:rPr>
        <w:t>54</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"_Toc137816508" </w:instrText>
      </w:r>
      <w:r>
        <w:fldChar w:fldCharType="separate"/>
      </w:r>
      <w:r>
        <w:rPr>
          <w:rStyle w:val="116"/>
          <w:rFonts w:hint="eastAsia" w:ascii="宋体" w:hAnsi="宋体"/>
          <w:sz w:val="21"/>
          <w:szCs w:val="21"/>
        </w:rPr>
        <w:t>格式</w:t>
      </w:r>
      <w:r>
        <w:rPr>
          <w:rStyle w:val="116"/>
          <w:rFonts w:ascii="宋体" w:hAnsi="宋体"/>
          <w:sz w:val="21"/>
          <w:szCs w:val="21"/>
        </w:rPr>
        <w:t>4</w:t>
      </w:r>
      <w:r>
        <w:rPr>
          <w:rStyle w:val="116"/>
          <w:rFonts w:hint="eastAsia" w:ascii="宋体" w:hAnsi="宋体"/>
          <w:sz w:val="21"/>
          <w:szCs w:val="21"/>
        </w:rPr>
        <w:t>：履行合同所必需的设备和专业技术能力的证明材料</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_Toc137816508 \h </w:instrText>
      </w:r>
      <w:r>
        <w:rPr>
          <w:rFonts w:ascii="宋体" w:hAnsi="宋体"/>
          <w:sz w:val="21"/>
          <w:szCs w:val="21"/>
        </w:rPr>
        <w:fldChar w:fldCharType="separate"/>
      </w:r>
      <w:r>
        <w:rPr>
          <w:rFonts w:ascii="宋体" w:hAnsi="宋体"/>
          <w:sz w:val="21"/>
          <w:szCs w:val="21"/>
        </w:rPr>
        <w:t>55</w:t>
      </w:r>
      <w:r>
        <w:rPr>
          <w:rFonts w:ascii="宋体" w:hAnsi="宋体"/>
          <w:sz w:val="21"/>
          <w:szCs w:val="21"/>
        </w:rPr>
        <w:fldChar w:fldCharType="end"/>
      </w:r>
      <w:r>
        <w:rPr>
          <w:rFonts w:ascii="宋体" w:hAnsi="宋体"/>
          <w:sz w:val="21"/>
          <w:szCs w:val="21"/>
        </w:rPr>
        <w:fldChar w:fldCharType="end"/>
      </w:r>
    </w:p>
    <w:p>
      <w:pPr>
        <w:pStyle w:val="2"/>
        <w:tabs>
          <w:tab w:val="right" w:leader="dot" w:pos="8296"/>
        </w:tabs>
        <w:spacing w:before="0" w:after="0" w:line="360" w:lineRule="auto"/>
        <w:rPr>
          <w:rFonts w:ascii="宋体" w:hAnsi="宋体"/>
          <w:b w:val="0"/>
          <w:bCs w:val="0"/>
          <w:caps w:val="0"/>
          <w:sz w:val="21"/>
          <w:szCs w:val="21"/>
        </w:rPr>
      </w:pPr>
      <w:r>
        <w:fldChar w:fldCharType="begin"/>
      </w:r>
      <w:r>
        <w:instrText xml:space="preserve"> HYPERLINK \l "_Toc137816509" </w:instrText>
      </w:r>
      <w:r>
        <w:fldChar w:fldCharType="separate"/>
      </w:r>
      <w:r>
        <w:rPr>
          <w:rStyle w:val="116"/>
          <w:rFonts w:hint="eastAsia" w:ascii="宋体" w:hAnsi="宋体"/>
          <w:sz w:val="21"/>
          <w:szCs w:val="21"/>
        </w:rPr>
        <w:t>附件十一：投标文件封面格式</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_Toc137816509 \h </w:instrText>
      </w:r>
      <w:r>
        <w:rPr>
          <w:rFonts w:ascii="宋体" w:hAnsi="宋体"/>
          <w:sz w:val="21"/>
          <w:szCs w:val="21"/>
        </w:rPr>
        <w:fldChar w:fldCharType="separate"/>
      </w:r>
      <w:r>
        <w:rPr>
          <w:rFonts w:ascii="宋体" w:hAnsi="宋体"/>
          <w:sz w:val="21"/>
          <w:szCs w:val="21"/>
        </w:rPr>
        <w:t>56</w:t>
      </w:r>
      <w:r>
        <w:rPr>
          <w:rFonts w:ascii="宋体" w:hAnsi="宋体"/>
          <w:sz w:val="21"/>
          <w:szCs w:val="21"/>
        </w:rPr>
        <w:fldChar w:fldCharType="end"/>
      </w:r>
      <w:r>
        <w:rPr>
          <w:rFonts w:ascii="宋体" w:hAnsi="宋体"/>
          <w:sz w:val="21"/>
          <w:szCs w:val="21"/>
        </w:rPr>
        <w:fldChar w:fldCharType="end"/>
      </w:r>
    </w:p>
    <w:p>
      <w:pPr>
        <w:pStyle w:val="144"/>
        <w:tabs>
          <w:tab w:val="right" w:leader="dot" w:pos="9071"/>
        </w:tabs>
        <w:spacing w:line="360" w:lineRule="auto"/>
        <w:ind w:left="0"/>
        <w:jc w:val="center"/>
        <w:rPr>
          <w:rFonts w:ascii="宋体" w:hAnsi="宋体"/>
          <w:sz w:val="28"/>
          <w:szCs w:val="28"/>
        </w:rPr>
      </w:pPr>
      <w:r>
        <w:rPr>
          <w:rFonts w:ascii="宋体" w:hAnsi="宋体"/>
          <w:bCs/>
          <w:caps/>
          <w:sz w:val="21"/>
          <w:szCs w:val="21"/>
        </w:rPr>
        <w:fldChar w:fldCharType="end"/>
      </w:r>
      <w:r>
        <w:rPr>
          <w:rFonts w:ascii="宋体" w:hAnsi="宋体"/>
          <w:sz w:val="21"/>
          <w:szCs w:val="21"/>
        </w:rPr>
        <w:br w:type="page"/>
      </w:r>
      <w:bookmarkStart w:id="0" w:name="_Toc457289841"/>
    </w:p>
    <w:p>
      <w:pPr>
        <w:pStyle w:val="3"/>
        <w:spacing w:before="0" w:after="0" w:line="520" w:lineRule="exact"/>
        <w:jc w:val="center"/>
        <w:rPr>
          <w:rFonts w:ascii="宋体" w:hAnsi="宋体"/>
          <w:kern w:val="2"/>
          <w:sz w:val="32"/>
        </w:rPr>
      </w:pPr>
      <w:bookmarkStart w:id="1" w:name="_Toc137816477"/>
      <w:r>
        <w:rPr>
          <w:rFonts w:hint="eastAsia" w:ascii="宋体" w:hAnsi="宋体"/>
          <w:kern w:val="2"/>
          <w:sz w:val="32"/>
        </w:rPr>
        <w:t>诚信廉政承诺书</w:t>
      </w:r>
      <w:bookmarkEnd w:id="0"/>
      <w:bookmarkEnd w:id="1"/>
    </w:p>
    <w:p>
      <w:pPr>
        <w:spacing w:line="520" w:lineRule="exact"/>
        <w:ind w:firstLine="616" w:firstLineChars="257"/>
        <w:rPr>
          <w:rFonts w:ascii="宋体" w:hAnsi="宋体"/>
          <w:sz w:val="24"/>
        </w:rPr>
      </w:pPr>
      <w:r>
        <w:rPr>
          <w:rFonts w:hint="eastAsia" w:ascii="宋体" w:hAnsi="宋体"/>
          <w:sz w:val="24"/>
        </w:rPr>
        <w:t xml:space="preserve">为充分体现公开、公平、公正、诚信原则，共同维护招投标市场秩序，本单位在参与招投标过程中特作以下承诺： </w:t>
      </w:r>
    </w:p>
    <w:p>
      <w:pPr>
        <w:spacing w:line="520" w:lineRule="exact"/>
        <w:ind w:firstLine="616" w:firstLineChars="257"/>
        <w:rPr>
          <w:rFonts w:ascii="宋体" w:hAnsi="宋体"/>
          <w:sz w:val="24"/>
        </w:rPr>
      </w:pPr>
      <w:r>
        <w:rPr>
          <w:rFonts w:hint="eastAsia" w:ascii="宋体" w:hAnsi="宋体"/>
          <w:sz w:val="24"/>
        </w:rPr>
        <w:t>1．严格遵守国家及山东大学招投标管理规定，保证在招投标活动中无任何违规、违纪、违法行为。</w:t>
      </w:r>
    </w:p>
    <w:p>
      <w:pPr>
        <w:spacing w:line="520" w:lineRule="exact"/>
        <w:ind w:firstLine="616" w:firstLineChars="257"/>
        <w:rPr>
          <w:rFonts w:ascii="宋体" w:hAnsi="宋体"/>
          <w:sz w:val="24"/>
        </w:rPr>
      </w:pPr>
      <w:r>
        <w:rPr>
          <w:rFonts w:hint="eastAsia" w:ascii="宋体" w:hAnsi="宋体"/>
          <w:sz w:val="24"/>
        </w:rPr>
        <w:t>2．不以各种名目向采购人、工作人员及其相关人员请客、送礼、赠送有价证券、提供回扣和行贿等。</w:t>
      </w:r>
    </w:p>
    <w:p>
      <w:pPr>
        <w:spacing w:line="520" w:lineRule="exact"/>
        <w:ind w:firstLine="616" w:firstLineChars="257"/>
        <w:rPr>
          <w:rFonts w:ascii="宋体" w:hAnsi="宋体"/>
          <w:sz w:val="24"/>
        </w:rPr>
      </w:pPr>
      <w:r>
        <w:rPr>
          <w:rFonts w:hint="eastAsia" w:ascii="宋体" w:hAnsi="宋体"/>
          <w:sz w:val="24"/>
        </w:rPr>
        <w:t>3．不以不正当手段向采购人谋取资格预审及投标的照顾。</w:t>
      </w:r>
    </w:p>
    <w:p>
      <w:pPr>
        <w:spacing w:line="520" w:lineRule="exact"/>
        <w:ind w:firstLine="616" w:firstLineChars="257"/>
        <w:rPr>
          <w:rFonts w:ascii="宋体" w:hAnsi="宋体"/>
          <w:sz w:val="24"/>
        </w:rPr>
      </w:pPr>
      <w:r>
        <w:rPr>
          <w:rFonts w:hint="eastAsia" w:ascii="宋体" w:hAnsi="宋体"/>
          <w:sz w:val="24"/>
        </w:rPr>
        <w:t>4．不以提供不正当利益等方式向标底编制、审查人员打听标底编制情况。</w:t>
      </w:r>
    </w:p>
    <w:p>
      <w:pPr>
        <w:spacing w:line="520" w:lineRule="exact"/>
        <w:ind w:firstLine="616" w:firstLineChars="257"/>
        <w:rPr>
          <w:rFonts w:ascii="宋体" w:hAnsi="宋体"/>
          <w:sz w:val="24"/>
        </w:rPr>
      </w:pPr>
      <w:r>
        <w:rPr>
          <w:rFonts w:hint="eastAsia" w:ascii="宋体" w:hAnsi="宋体"/>
          <w:sz w:val="24"/>
        </w:rPr>
        <w:t>5．在确定中标人前，不向评标专家打招呼谋求照顾，不与采购人就投标价格、投标方案等实质内容进行谈判。</w:t>
      </w:r>
    </w:p>
    <w:p>
      <w:pPr>
        <w:spacing w:line="520" w:lineRule="exact"/>
        <w:ind w:firstLine="616" w:firstLineChars="257"/>
        <w:rPr>
          <w:rFonts w:ascii="宋体" w:hAnsi="宋体"/>
          <w:sz w:val="24"/>
        </w:rPr>
      </w:pPr>
      <w:r>
        <w:rPr>
          <w:rFonts w:hint="eastAsia" w:ascii="宋体" w:hAnsi="宋体"/>
          <w:sz w:val="24"/>
        </w:rPr>
        <w:t>6．不与采购人或采购代理机构或其他供应商串通投标，损害国家利益、社会公共利益或者他人的合法权益；</w:t>
      </w:r>
    </w:p>
    <w:p>
      <w:pPr>
        <w:spacing w:line="520" w:lineRule="exact"/>
        <w:ind w:firstLine="616" w:firstLineChars="257"/>
        <w:rPr>
          <w:rFonts w:ascii="宋体" w:hAnsi="宋体"/>
          <w:sz w:val="24"/>
        </w:rPr>
      </w:pPr>
      <w:r>
        <w:rPr>
          <w:rFonts w:hint="eastAsia" w:ascii="宋体" w:hAnsi="宋体"/>
          <w:sz w:val="24"/>
        </w:rPr>
        <w:t>7．中标后，不向采购人及工作人员赠送感谢费、好处费等。</w:t>
      </w:r>
    </w:p>
    <w:p>
      <w:pPr>
        <w:spacing w:line="520" w:lineRule="exact"/>
        <w:ind w:firstLine="616" w:firstLineChars="257"/>
        <w:rPr>
          <w:rFonts w:ascii="宋体" w:hAnsi="宋体"/>
          <w:sz w:val="24"/>
        </w:rPr>
      </w:pPr>
      <w:r>
        <w:rPr>
          <w:rFonts w:hint="eastAsia" w:ascii="宋体" w:hAnsi="宋体"/>
          <w:sz w:val="24"/>
        </w:rPr>
        <w:t>8．合同履行过程中不以任何形式及手段进行违规、违纪、违法活动。</w:t>
      </w:r>
    </w:p>
    <w:p>
      <w:pPr>
        <w:spacing w:line="520" w:lineRule="exact"/>
        <w:ind w:firstLine="616" w:firstLineChars="257"/>
        <w:rPr>
          <w:rFonts w:ascii="宋体" w:hAnsi="宋体"/>
          <w:sz w:val="24"/>
        </w:rPr>
      </w:pPr>
      <w:r>
        <w:rPr>
          <w:rFonts w:hint="eastAsia" w:ascii="宋体" w:hAnsi="宋体"/>
          <w:sz w:val="24"/>
        </w:rPr>
        <w:t>9．所提供的一切材料都是真实、有效、合法的。</w:t>
      </w:r>
    </w:p>
    <w:p>
      <w:pPr>
        <w:spacing w:line="520" w:lineRule="exact"/>
        <w:ind w:firstLine="616" w:firstLineChars="257"/>
        <w:rPr>
          <w:rFonts w:ascii="宋体" w:hAnsi="宋体"/>
          <w:sz w:val="24"/>
        </w:rPr>
      </w:pPr>
      <w:r>
        <w:rPr>
          <w:rFonts w:hint="eastAsia" w:ascii="宋体" w:hAnsi="宋体"/>
          <w:sz w:val="24"/>
        </w:rPr>
        <w:t>10．不在开标后进行虚假恶意投诉。</w:t>
      </w:r>
    </w:p>
    <w:p>
      <w:pPr>
        <w:spacing w:line="520" w:lineRule="exact"/>
        <w:ind w:firstLine="616" w:firstLineChars="257"/>
      </w:pPr>
      <w:r>
        <w:rPr>
          <w:rFonts w:hint="eastAsia" w:ascii="宋体" w:hAnsi="宋体"/>
          <w:sz w:val="24"/>
        </w:rPr>
        <w:t>11．主动接受、配合山东大学招标采购管理中心及纪检监察部门的监督检查。</w:t>
      </w:r>
    </w:p>
    <w:p>
      <w:pPr>
        <w:spacing w:line="520" w:lineRule="exact"/>
      </w:pPr>
    </w:p>
    <w:p>
      <w:pPr>
        <w:spacing w:line="520" w:lineRule="exact"/>
        <w:rPr>
          <w:rFonts w:ascii="宋体" w:hAnsi="宋体"/>
          <w:sz w:val="24"/>
        </w:rPr>
      </w:pPr>
      <w:r>
        <w:rPr>
          <w:rFonts w:hint="eastAsia" w:ascii="宋体" w:hAnsi="宋体"/>
          <w:sz w:val="24"/>
        </w:rPr>
        <w:t>承诺单位（盖章）：                         法人代表（签字或盖章）：</w:t>
      </w:r>
    </w:p>
    <w:p>
      <w:pPr>
        <w:spacing w:line="520" w:lineRule="exact"/>
      </w:pPr>
    </w:p>
    <w:p>
      <w:pPr>
        <w:spacing w:line="520" w:lineRule="exact"/>
        <w:ind w:firstLine="6240" w:firstLineChars="2600"/>
        <w:rPr>
          <w:rFonts w:hAnsi="宋体"/>
          <w:b/>
          <w:sz w:val="24"/>
        </w:rPr>
      </w:pPr>
      <w:r>
        <w:rPr>
          <w:rFonts w:hint="eastAsia" w:ascii="宋体" w:hAnsi="宋体"/>
          <w:sz w:val="24"/>
        </w:rPr>
        <w:t>年    月    日</w:t>
      </w:r>
    </w:p>
    <w:p>
      <w:pPr>
        <w:pStyle w:val="38"/>
        <w:spacing w:line="520" w:lineRule="exact"/>
        <w:ind w:firstLine="2007" w:firstLineChars="833"/>
        <w:rPr>
          <w:rFonts w:hAnsi="宋体"/>
          <w:b/>
          <w:sz w:val="24"/>
        </w:rPr>
      </w:pPr>
      <w:r>
        <w:rPr>
          <w:rFonts w:hint="eastAsia" w:hAnsi="宋体"/>
          <w:b/>
          <w:sz w:val="24"/>
        </w:rPr>
        <w:t>（供应商签章后作为投标文件的一部分）</w:t>
      </w:r>
    </w:p>
    <w:p>
      <w:pPr>
        <w:pStyle w:val="3"/>
        <w:spacing w:before="0" w:after="0" w:line="520" w:lineRule="exact"/>
        <w:jc w:val="center"/>
      </w:pPr>
      <w:r>
        <w:rPr>
          <w:rFonts w:ascii="宋体" w:hAnsi="宋体"/>
          <w:kern w:val="2"/>
          <w:sz w:val="32"/>
        </w:rPr>
        <w:br w:type="page"/>
      </w:r>
      <w:bookmarkStart w:id="2" w:name="_Toc137816478"/>
      <w:r>
        <w:rPr>
          <w:rFonts w:hint="eastAsia" w:ascii="宋体" w:hAnsi="宋体"/>
          <w:bCs w:val="0"/>
          <w:sz w:val="30"/>
          <w:szCs w:val="30"/>
        </w:rPr>
        <w:t xml:space="preserve">第一章  </w:t>
      </w:r>
      <w:r>
        <w:rPr>
          <w:rFonts w:hint="eastAsia" w:ascii="宋体" w:hAnsi="宋体"/>
          <w:bCs w:val="0"/>
          <w:sz w:val="30"/>
          <w:szCs w:val="30"/>
          <w:lang w:val="en-US" w:eastAsia="zh-CN"/>
        </w:rPr>
        <w:t>参考</w:t>
      </w:r>
      <w:r>
        <w:rPr>
          <w:rFonts w:hint="eastAsia" w:ascii="宋体" w:hAnsi="宋体"/>
          <w:bCs w:val="0"/>
          <w:sz w:val="30"/>
          <w:szCs w:val="30"/>
        </w:rPr>
        <w:t>公开招标公告</w:t>
      </w:r>
      <w:bookmarkEnd w:id="2"/>
    </w:p>
    <w:p>
      <w:pPr>
        <w:pBdr>
          <w:top w:val="single" w:color="auto" w:sz="4" w:space="1"/>
          <w:left w:val="single" w:color="auto" w:sz="4" w:space="4"/>
          <w:bottom w:val="single" w:color="auto" w:sz="4" w:space="1"/>
          <w:right w:val="single" w:color="auto" w:sz="4" w:space="4"/>
        </w:pBdr>
        <w:spacing w:line="440" w:lineRule="exact"/>
        <w:rPr>
          <w:rFonts w:ascii="宋体" w:hAnsi="宋体"/>
          <w:sz w:val="24"/>
        </w:rPr>
      </w:pPr>
      <w:bookmarkStart w:id="3" w:name="_Toc28359079"/>
      <w:bookmarkStart w:id="4" w:name="_Toc28359002"/>
      <w:bookmarkStart w:id="5" w:name="_Toc35393790"/>
      <w:bookmarkStart w:id="6" w:name="_Toc35393621"/>
      <w:bookmarkStart w:id="7" w:name="_Hlk24379207"/>
      <w:r>
        <w:rPr>
          <w:rFonts w:hint="eastAsia" w:ascii="宋体" w:hAnsi="宋体"/>
          <w:sz w:val="24"/>
        </w:rPr>
        <w:t>项目概况</w:t>
      </w:r>
    </w:p>
    <w:p>
      <w:pPr>
        <w:pBdr>
          <w:top w:val="single" w:color="auto" w:sz="4" w:space="1"/>
          <w:left w:val="single" w:color="auto" w:sz="4" w:space="4"/>
          <w:bottom w:val="single" w:color="auto" w:sz="4" w:space="1"/>
          <w:right w:val="single" w:color="auto" w:sz="4" w:space="4"/>
        </w:pBdr>
        <w:spacing w:line="440" w:lineRule="exact"/>
        <w:ind w:firstLine="480" w:firstLineChars="200"/>
        <w:rPr>
          <w:rFonts w:ascii="宋体" w:hAnsi="宋体"/>
          <w:sz w:val="24"/>
        </w:rPr>
      </w:pPr>
      <w:r>
        <w:rPr>
          <w:rFonts w:hint="eastAsia" w:ascii="宋体" w:hAnsi="宋体"/>
          <w:sz w:val="24"/>
          <w:u w:val="single"/>
        </w:rPr>
        <w:t>山东大学外贸代理服务采购</w:t>
      </w:r>
      <w:r>
        <w:rPr>
          <w:rFonts w:hint="eastAsia" w:ascii="宋体" w:hAnsi="宋体"/>
          <w:sz w:val="24"/>
        </w:rPr>
        <w:t>招标项目的潜在供应商应在</w:t>
      </w:r>
      <w:r>
        <w:rPr>
          <w:rFonts w:hint="eastAsia" w:ascii="宋体" w:hAnsi="宋体"/>
          <w:sz w:val="24"/>
          <w:u w:val="single"/>
        </w:rPr>
        <w:t>山东省鲁成招标有限公司2408室（地址：济南市经十东路10567号成城大厦A座）</w:t>
      </w:r>
      <w:r>
        <w:rPr>
          <w:rFonts w:hint="eastAsia" w:ascii="宋体" w:hAnsi="宋体"/>
          <w:sz w:val="24"/>
        </w:rPr>
        <w:t>获取参考招标文件，并于</w:t>
      </w:r>
      <w:r>
        <w:rPr>
          <w:rFonts w:ascii="宋体" w:hAnsi="宋体"/>
          <w:sz w:val="24"/>
          <w:u w:val="single"/>
        </w:rPr>
        <w:t xml:space="preserve"> </w:t>
      </w:r>
      <w:r>
        <w:rPr>
          <w:rFonts w:hint="eastAsia" w:ascii="宋体" w:hAnsi="宋体" w:cs="宋体"/>
          <w:kern w:val="0"/>
          <w:sz w:val="24"/>
          <w:u w:val="single"/>
        </w:rPr>
        <w:t>2023</w:t>
      </w:r>
      <w:r>
        <w:rPr>
          <w:rFonts w:ascii="宋体" w:hAnsi="宋体"/>
          <w:sz w:val="24"/>
          <w:u w:val="single"/>
        </w:rPr>
        <w:t xml:space="preserve"> </w:t>
      </w:r>
      <w:r>
        <w:rPr>
          <w:rFonts w:hint="eastAsia" w:ascii="宋体" w:hAnsi="宋体"/>
          <w:bCs/>
          <w:sz w:val="24"/>
        </w:rPr>
        <w:t>年</w:t>
      </w:r>
      <w:r>
        <w:rPr>
          <w:rFonts w:hint="eastAsia" w:ascii="宋体" w:hAnsi="宋体"/>
          <w:bCs/>
          <w:sz w:val="24"/>
          <w:u w:val="single"/>
        </w:rPr>
        <w:t xml:space="preserve"> 8 </w:t>
      </w:r>
      <w:r>
        <w:rPr>
          <w:rFonts w:hint="eastAsia" w:ascii="宋体" w:hAnsi="宋体"/>
          <w:bCs/>
          <w:sz w:val="24"/>
        </w:rPr>
        <w:t>月</w:t>
      </w:r>
      <w:r>
        <w:rPr>
          <w:rFonts w:hint="eastAsia" w:ascii="宋体" w:hAnsi="宋体" w:cs="宋体"/>
          <w:kern w:val="0"/>
          <w:sz w:val="24"/>
          <w:u w:val="single"/>
        </w:rPr>
        <w:t xml:space="preserve"> 1 </w:t>
      </w:r>
      <w:r>
        <w:rPr>
          <w:rFonts w:hint="eastAsia" w:ascii="宋体" w:hAnsi="宋体"/>
          <w:bCs/>
          <w:sz w:val="24"/>
        </w:rPr>
        <w:t>日</w:t>
      </w:r>
      <w:r>
        <w:rPr>
          <w:rFonts w:hint="eastAsia" w:ascii="宋体" w:hAnsi="宋体"/>
          <w:bCs/>
          <w:sz w:val="24"/>
          <w:u w:val="single"/>
        </w:rPr>
        <w:t xml:space="preserve"> </w:t>
      </w:r>
      <w:r>
        <w:rPr>
          <w:rFonts w:hint="eastAsia" w:ascii="宋体" w:hAnsi="宋体" w:cs="宋体"/>
          <w:kern w:val="0"/>
          <w:sz w:val="24"/>
          <w:u w:val="single"/>
        </w:rPr>
        <w:t>9</w:t>
      </w:r>
      <w:r>
        <w:rPr>
          <w:rFonts w:hint="eastAsia" w:ascii="宋体" w:hAnsi="宋体"/>
          <w:bCs/>
          <w:sz w:val="24"/>
          <w:u w:val="single"/>
        </w:rPr>
        <w:t xml:space="preserve"> </w:t>
      </w:r>
      <w:r>
        <w:rPr>
          <w:rFonts w:hint="eastAsia" w:ascii="宋体" w:hAnsi="宋体"/>
          <w:bCs/>
          <w:sz w:val="24"/>
        </w:rPr>
        <w:t>点</w:t>
      </w:r>
      <w:r>
        <w:rPr>
          <w:rFonts w:hint="eastAsia" w:ascii="宋体" w:hAnsi="宋体"/>
          <w:bCs/>
          <w:sz w:val="24"/>
          <w:u w:val="single"/>
        </w:rPr>
        <w:t xml:space="preserve"> </w:t>
      </w:r>
      <w:r>
        <w:rPr>
          <w:rFonts w:hint="eastAsia" w:ascii="宋体" w:hAnsi="宋体" w:cs="宋体"/>
          <w:kern w:val="0"/>
          <w:sz w:val="24"/>
          <w:u w:val="single"/>
        </w:rPr>
        <w:t>30</w:t>
      </w:r>
      <w:r>
        <w:rPr>
          <w:rFonts w:hint="eastAsia" w:ascii="宋体" w:hAnsi="宋体"/>
          <w:bCs/>
          <w:sz w:val="24"/>
          <w:u w:val="single"/>
        </w:rPr>
        <w:t xml:space="preserve"> </w:t>
      </w:r>
      <w:r>
        <w:rPr>
          <w:rFonts w:hint="eastAsia" w:ascii="宋体" w:hAnsi="宋体"/>
          <w:bCs/>
          <w:sz w:val="24"/>
        </w:rPr>
        <w:t>分（北京时间）前提交投标</w:t>
      </w:r>
      <w:r>
        <w:rPr>
          <w:rFonts w:ascii="宋体" w:hAnsi="宋体"/>
          <w:bCs/>
          <w:sz w:val="24"/>
        </w:rPr>
        <w:t>文件</w:t>
      </w:r>
      <w:r>
        <w:rPr>
          <w:rFonts w:hint="eastAsia" w:ascii="宋体" w:hAnsi="宋体"/>
          <w:sz w:val="24"/>
        </w:rPr>
        <w:t>。</w:t>
      </w:r>
    </w:p>
    <w:p>
      <w:pPr>
        <w:spacing w:line="520" w:lineRule="exact"/>
        <w:rPr>
          <w:b/>
          <w:sz w:val="24"/>
        </w:rPr>
      </w:pPr>
      <w:r>
        <w:rPr>
          <w:rFonts w:hint="eastAsia"/>
          <w:b/>
          <w:sz w:val="24"/>
        </w:rPr>
        <w:t>一、项目基本情况</w:t>
      </w:r>
      <w:bookmarkEnd w:id="3"/>
      <w:bookmarkEnd w:id="4"/>
      <w:bookmarkEnd w:id="5"/>
      <w:bookmarkEnd w:id="6"/>
      <w:r>
        <w:rPr>
          <w:rFonts w:hint="eastAsia"/>
          <w:b/>
          <w:sz w:val="24"/>
        </w:rPr>
        <w:t>：</w:t>
      </w:r>
    </w:p>
    <w:p>
      <w:pPr>
        <w:spacing w:line="520" w:lineRule="exact"/>
        <w:ind w:firstLine="480" w:firstLineChars="200"/>
        <w:rPr>
          <w:rFonts w:ascii="宋体" w:hAnsi="宋体"/>
          <w:sz w:val="24"/>
        </w:rPr>
      </w:pPr>
      <w:r>
        <w:rPr>
          <w:rFonts w:hint="eastAsia" w:ascii="宋体" w:hAnsi="宋体"/>
          <w:sz w:val="24"/>
        </w:rPr>
        <w:t>招标编号：</w:t>
      </w:r>
      <w:r>
        <w:rPr>
          <w:rFonts w:ascii="宋体" w:hAnsi="宋体" w:cs="宋体"/>
          <w:bCs/>
          <w:kern w:val="0"/>
          <w:sz w:val="24"/>
        </w:rPr>
        <w:t>SDDX-SDLC-CKGK-2023001</w:t>
      </w:r>
    </w:p>
    <w:p>
      <w:pPr>
        <w:spacing w:line="520" w:lineRule="exact"/>
        <w:ind w:firstLine="480" w:firstLineChars="200"/>
        <w:rPr>
          <w:rFonts w:ascii="宋体" w:hAnsi="宋体"/>
          <w:sz w:val="24"/>
        </w:rPr>
      </w:pPr>
      <w:r>
        <w:rPr>
          <w:rFonts w:hint="eastAsia" w:ascii="宋体" w:hAnsi="宋体"/>
          <w:sz w:val="24"/>
        </w:rPr>
        <w:t>项目名称：山东大学外贸代理服务采购</w:t>
      </w:r>
    </w:p>
    <w:bookmarkEnd w:id="7"/>
    <w:p>
      <w:pPr>
        <w:spacing w:line="520" w:lineRule="exact"/>
        <w:ind w:firstLine="480" w:firstLineChars="200"/>
        <w:rPr>
          <w:rFonts w:ascii="宋体" w:hAnsi="宋体"/>
          <w:sz w:val="24"/>
        </w:rPr>
      </w:pPr>
      <w:r>
        <w:rPr>
          <w:rFonts w:hint="eastAsia" w:ascii="宋体" w:hAnsi="宋体"/>
          <w:sz w:val="24"/>
        </w:rPr>
        <w:t>预算金额：/</w:t>
      </w:r>
    </w:p>
    <w:p>
      <w:pPr>
        <w:spacing w:line="520" w:lineRule="exact"/>
        <w:ind w:firstLine="480" w:firstLineChars="200"/>
        <w:rPr>
          <w:rFonts w:ascii="宋体" w:hAnsi="宋体"/>
          <w:sz w:val="24"/>
        </w:rPr>
      </w:pPr>
      <w:r>
        <w:rPr>
          <w:rFonts w:hint="eastAsia" w:ascii="宋体" w:hAnsi="宋体"/>
          <w:sz w:val="24"/>
        </w:rPr>
        <w:t>最高限价：5万美元以下：0.22元/美元；5-10万美元：0.20元/美元；10-50万美元：0.09元/美元；50-100万美元：0.075元/美元；100万美元以上：0.065元/美元。</w:t>
      </w:r>
    </w:p>
    <w:p>
      <w:pPr>
        <w:spacing w:line="520" w:lineRule="exact"/>
        <w:ind w:firstLine="480" w:firstLineChars="200"/>
        <w:rPr>
          <w:rFonts w:ascii="宋体" w:hAnsi="宋体"/>
          <w:sz w:val="24"/>
        </w:rPr>
      </w:pPr>
      <w:r>
        <w:rPr>
          <w:rFonts w:hint="eastAsia" w:ascii="宋体" w:hAnsi="宋体"/>
          <w:color w:val="0D0D0D"/>
          <w:sz w:val="24"/>
        </w:rPr>
        <w:t>采购需求：山东大学拟将校方进口货物外贸业务委托专业外贸代理机构实施，外贸代理内容根据委托的外贸代理协议书进行，包括但不限于签订外贸合同、办理进口批件和最终用户声明、代办进口货物免税证明、对外付款、报关、法定检验商品的报检，物流、开具结算发票和对外索赔等外贸服务工作，对外贸代理年度综合评价不合格者，将暂停派单，具体内容详见参考招标文件</w:t>
      </w:r>
      <w:r>
        <w:rPr>
          <w:rFonts w:hint="eastAsia" w:ascii="宋体" w:hAnsi="宋体"/>
          <w:sz w:val="24"/>
        </w:rPr>
        <w:t>。</w:t>
      </w:r>
    </w:p>
    <w:p>
      <w:pPr>
        <w:spacing w:line="520" w:lineRule="exact"/>
        <w:ind w:firstLine="480" w:firstLineChars="200"/>
        <w:rPr>
          <w:rFonts w:ascii="宋体" w:hAnsi="宋体"/>
          <w:sz w:val="24"/>
        </w:rPr>
      </w:pPr>
      <w:r>
        <w:rPr>
          <w:rFonts w:hint="eastAsia" w:ascii="宋体" w:hAnsi="宋体"/>
          <w:sz w:val="24"/>
        </w:rPr>
        <w:t>合同履行期限（代理期限）： 3年</w:t>
      </w:r>
    </w:p>
    <w:p>
      <w:pPr>
        <w:spacing w:line="520" w:lineRule="exact"/>
        <w:ind w:firstLine="482" w:firstLineChars="200"/>
        <w:rPr>
          <w:rFonts w:ascii="宋体" w:hAnsi="宋体"/>
          <w:b/>
          <w:bCs/>
          <w:sz w:val="24"/>
        </w:rPr>
      </w:pPr>
      <w:r>
        <w:rPr>
          <w:rFonts w:hint="eastAsia" w:ascii="宋体" w:hAnsi="宋体"/>
          <w:b/>
          <w:bCs/>
          <w:sz w:val="24"/>
        </w:rPr>
        <w:t>本项目不接受联合体投标。</w:t>
      </w:r>
    </w:p>
    <w:p>
      <w:pPr>
        <w:spacing w:line="520" w:lineRule="exact"/>
        <w:rPr>
          <w:b/>
          <w:sz w:val="24"/>
        </w:rPr>
      </w:pPr>
      <w:bookmarkStart w:id="8" w:name="_Toc35393791"/>
      <w:bookmarkStart w:id="9" w:name="_Toc28359003"/>
      <w:bookmarkStart w:id="10" w:name="_Toc35393622"/>
      <w:bookmarkStart w:id="11" w:name="_Toc28359080"/>
      <w:r>
        <w:rPr>
          <w:rFonts w:hint="eastAsia"/>
          <w:b/>
          <w:sz w:val="24"/>
        </w:rPr>
        <w:t>二、申请人的资格要求：</w:t>
      </w:r>
      <w:bookmarkEnd w:id="8"/>
      <w:bookmarkEnd w:id="9"/>
      <w:bookmarkEnd w:id="10"/>
      <w:bookmarkEnd w:id="11"/>
    </w:p>
    <w:p>
      <w:pPr>
        <w:spacing w:line="520" w:lineRule="exact"/>
        <w:ind w:firstLine="480" w:firstLineChars="200"/>
        <w:rPr>
          <w:rFonts w:ascii="宋体" w:hAnsi="宋体"/>
          <w:sz w:val="24"/>
        </w:rPr>
      </w:pPr>
      <w:r>
        <w:rPr>
          <w:rFonts w:hint="eastAsia" w:ascii="宋体" w:hAnsi="宋体"/>
          <w:sz w:val="24"/>
        </w:rPr>
        <w:t>1、具有独立承担民事责任的能力、良好的商业信誉和健全的财务会计制度、履行合同所必需的设备和专业技术能力、依法缴纳税收和社会保障资金的良好记录，参加本次采购活动前三年内，在经营活动中没有重大违法记录</w:t>
      </w:r>
      <w:bookmarkStart w:id="12" w:name="_Toc28359081"/>
      <w:bookmarkStart w:id="13" w:name="_Toc35393792"/>
      <w:bookmarkStart w:id="14" w:name="_Toc28359004"/>
      <w:bookmarkStart w:id="15" w:name="_Toc35393623"/>
      <w:r>
        <w:rPr>
          <w:rFonts w:hint="eastAsia" w:ascii="宋体" w:hAnsi="宋体"/>
          <w:sz w:val="24"/>
        </w:rPr>
        <w:t>。</w:t>
      </w:r>
    </w:p>
    <w:p>
      <w:pPr>
        <w:pStyle w:val="2"/>
      </w:pPr>
      <w:r>
        <w:t xml:space="preserve">  </w:t>
      </w:r>
      <w:r>
        <w:rPr>
          <w:rFonts w:ascii="宋体" w:hAnsi="宋体"/>
          <w:b w:val="0"/>
          <w:bCs w:val="0"/>
          <w:caps w:val="0"/>
          <w:sz w:val="24"/>
          <w:szCs w:val="24"/>
        </w:rPr>
        <w:t xml:space="preserve">   2</w:t>
      </w:r>
      <w:r>
        <w:rPr>
          <w:rFonts w:hint="eastAsia" w:ascii="宋体" w:hAnsi="宋体"/>
          <w:b w:val="0"/>
          <w:bCs w:val="0"/>
          <w:caps w:val="0"/>
          <w:sz w:val="24"/>
          <w:szCs w:val="24"/>
        </w:rPr>
        <w:t>、具有《对外贸易经营者备案登记表》。</w:t>
      </w:r>
    </w:p>
    <w:p>
      <w:pPr>
        <w:spacing w:line="520" w:lineRule="exact"/>
        <w:rPr>
          <w:b/>
          <w:sz w:val="24"/>
        </w:rPr>
      </w:pPr>
      <w:r>
        <w:rPr>
          <w:rFonts w:hint="eastAsia"/>
          <w:b/>
          <w:sz w:val="24"/>
        </w:rPr>
        <w:t>三、获取参考招标文件</w:t>
      </w:r>
      <w:bookmarkEnd w:id="12"/>
      <w:bookmarkEnd w:id="13"/>
      <w:bookmarkEnd w:id="14"/>
      <w:bookmarkEnd w:id="15"/>
      <w:r>
        <w:rPr>
          <w:rFonts w:hint="eastAsia"/>
          <w:b/>
          <w:sz w:val="24"/>
        </w:rPr>
        <w:t>：</w:t>
      </w:r>
    </w:p>
    <w:p>
      <w:pPr>
        <w:spacing w:line="520" w:lineRule="exact"/>
        <w:ind w:firstLine="540"/>
        <w:rPr>
          <w:rFonts w:ascii="宋体" w:hAnsi="宋体" w:cs="宋体"/>
          <w:sz w:val="24"/>
        </w:rPr>
      </w:pPr>
      <w:bookmarkStart w:id="16" w:name="_Toc28359082"/>
      <w:bookmarkStart w:id="17" w:name="_Toc28359005"/>
      <w:bookmarkStart w:id="18" w:name="_Toc35393793"/>
      <w:bookmarkStart w:id="19" w:name="_Toc35393624"/>
      <w:r>
        <w:rPr>
          <w:rFonts w:hint="eastAsia" w:ascii="宋体" w:hAnsi="宋体" w:cs="宋体"/>
          <w:sz w:val="24"/>
        </w:rPr>
        <w:t>时间：</w:t>
      </w:r>
      <w:r>
        <w:rPr>
          <w:rFonts w:hint="eastAsia" w:ascii="宋体" w:hAnsi="宋体" w:cs="宋体"/>
          <w:kern w:val="0"/>
          <w:sz w:val="24"/>
          <w:u w:val="single"/>
        </w:rPr>
        <w:t>2023</w:t>
      </w:r>
      <w:r>
        <w:rPr>
          <w:rFonts w:ascii="宋体" w:hAnsi="宋体"/>
          <w:sz w:val="24"/>
          <w:u w:val="single"/>
        </w:rPr>
        <w:t xml:space="preserve"> </w:t>
      </w:r>
      <w:r>
        <w:rPr>
          <w:rFonts w:hint="eastAsia" w:ascii="宋体" w:hAnsi="宋体"/>
          <w:bCs/>
          <w:sz w:val="24"/>
        </w:rPr>
        <w:t>年</w:t>
      </w:r>
      <w:r>
        <w:rPr>
          <w:rFonts w:hint="eastAsia" w:ascii="宋体" w:hAnsi="宋体"/>
          <w:bCs/>
          <w:sz w:val="24"/>
          <w:u w:val="single"/>
        </w:rPr>
        <w:t xml:space="preserve"> 7 </w:t>
      </w:r>
      <w:r>
        <w:rPr>
          <w:rFonts w:hint="eastAsia" w:ascii="宋体" w:hAnsi="宋体"/>
          <w:bCs/>
          <w:sz w:val="24"/>
        </w:rPr>
        <w:t>月</w:t>
      </w:r>
      <w:r>
        <w:rPr>
          <w:rFonts w:hint="eastAsia" w:ascii="宋体" w:hAnsi="宋体" w:cs="宋体"/>
          <w:kern w:val="0"/>
          <w:sz w:val="24"/>
          <w:u w:val="single"/>
        </w:rPr>
        <w:t xml:space="preserve"> 9 </w:t>
      </w:r>
      <w:r>
        <w:rPr>
          <w:rFonts w:hint="eastAsia" w:ascii="宋体" w:hAnsi="宋体"/>
          <w:bCs/>
          <w:sz w:val="24"/>
        </w:rPr>
        <w:t>日</w:t>
      </w:r>
      <w:r>
        <w:rPr>
          <w:rFonts w:hint="eastAsia" w:ascii="宋体" w:hAnsi="宋体" w:cs="宋体"/>
          <w:sz w:val="24"/>
        </w:rPr>
        <w:t>至</w:t>
      </w:r>
      <w:r>
        <w:rPr>
          <w:rFonts w:hint="eastAsia" w:ascii="宋体" w:hAnsi="宋体" w:cs="宋体"/>
          <w:kern w:val="0"/>
          <w:sz w:val="24"/>
          <w:u w:val="single"/>
        </w:rPr>
        <w:t>2023</w:t>
      </w:r>
      <w:r>
        <w:rPr>
          <w:rFonts w:ascii="宋体" w:hAnsi="宋体"/>
          <w:sz w:val="24"/>
          <w:u w:val="single"/>
        </w:rPr>
        <w:t xml:space="preserve"> </w:t>
      </w:r>
      <w:r>
        <w:rPr>
          <w:rFonts w:hint="eastAsia" w:ascii="宋体" w:hAnsi="宋体"/>
          <w:bCs/>
          <w:sz w:val="24"/>
        </w:rPr>
        <w:t>年</w:t>
      </w:r>
      <w:r>
        <w:rPr>
          <w:rFonts w:hint="eastAsia" w:ascii="宋体" w:hAnsi="宋体"/>
          <w:bCs/>
          <w:sz w:val="24"/>
          <w:u w:val="single"/>
        </w:rPr>
        <w:t xml:space="preserve"> 7 </w:t>
      </w:r>
      <w:r>
        <w:rPr>
          <w:rFonts w:hint="eastAsia" w:ascii="宋体" w:hAnsi="宋体"/>
          <w:bCs/>
          <w:sz w:val="24"/>
        </w:rPr>
        <w:t>月</w:t>
      </w:r>
      <w:r>
        <w:rPr>
          <w:rFonts w:hint="eastAsia" w:ascii="宋体" w:hAnsi="宋体" w:cs="宋体"/>
          <w:kern w:val="0"/>
          <w:sz w:val="24"/>
          <w:u w:val="single"/>
        </w:rPr>
        <w:t xml:space="preserve"> 14 </w:t>
      </w:r>
      <w:r>
        <w:rPr>
          <w:rFonts w:hint="eastAsia" w:ascii="宋体" w:hAnsi="宋体"/>
          <w:bCs/>
          <w:sz w:val="24"/>
        </w:rPr>
        <w:t>日</w:t>
      </w:r>
      <w:r>
        <w:rPr>
          <w:rFonts w:hint="eastAsia" w:ascii="宋体" w:hAnsi="宋体"/>
          <w:sz w:val="24"/>
        </w:rPr>
        <w:t>（</w:t>
      </w:r>
      <w:r>
        <w:rPr>
          <w:rFonts w:hint="eastAsia" w:ascii="宋体" w:hAnsi="宋体"/>
          <w:sz w:val="24"/>
          <w:u w:val="single"/>
        </w:rPr>
        <w:t>提供期限自本公告发布之日起不得少于5个工作日</w:t>
      </w:r>
      <w:r>
        <w:rPr>
          <w:rFonts w:hint="eastAsia" w:ascii="宋体" w:hAnsi="宋体"/>
          <w:sz w:val="24"/>
        </w:rPr>
        <w:t>）</w:t>
      </w:r>
      <w:r>
        <w:rPr>
          <w:rFonts w:hint="eastAsia" w:ascii="宋体" w:hAnsi="宋体" w:cs="宋体"/>
          <w:sz w:val="24"/>
        </w:rPr>
        <w:t>，每天上午</w:t>
      </w:r>
      <w:r>
        <w:rPr>
          <w:rFonts w:hint="eastAsia" w:ascii="宋体" w:hAnsi="宋体" w:cs="宋体"/>
          <w:sz w:val="24"/>
          <w:u w:val="single"/>
        </w:rPr>
        <w:t xml:space="preserve">8:30 </w:t>
      </w:r>
      <w:r>
        <w:rPr>
          <w:rFonts w:hint="eastAsia" w:ascii="宋体" w:hAnsi="宋体" w:cs="宋体"/>
          <w:sz w:val="24"/>
        </w:rPr>
        <w:t>至</w:t>
      </w:r>
      <w:r>
        <w:rPr>
          <w:rFonts w:hint="eastAsia" w:ascii="宋体" w:hAnsi="宋体" w:cs="宋体"/>
          <w:sz w:val="24"/>
          <w:u w:val="single"/>
        </w:rPr>
        <w:t xml:space="preserve">11:30 </w:t>
      </w:r>
      <w:r>
        <w:rPr>
          <w:rFonts w:hint="eastAsia" w:ascii="宋体" w:hAnsi="宋体" w:cs="宋体"/>
          <w:sz w:val="24"/>
        </w:rPr>
        <w:t>，下午</w:t>
      </w:r>
      <w:r>
        <w:rPr>
          <w:rFonts w:hint="eastAsia" w:ascii="宋体" w:hAnsi="宋体" w:cs="宋体"/>
          <w:sz w:val="24"/>
          <w:u w:val="single"/>
        </w:rPr>
        <w:t xml:space="preserve">13:30 </w:t>
      </w:r>
      <w:r>
        <w:rPr>
          <w:rFonts w:hint="eastAsia" w:ascii="宋体" w:hAnsi="宋体" w:cs="宋体"/>
          <w:sz w:val="24"/>
        </w:rPr>
        <w:t>至</w:t>
      </w:r>
      <w:r>
        <w:rPr>
          <w:rFonts w:hint="eastAsia" w:ascii="宋体" w:hAnsi="宋体" w:cs="宋体"/>
          <w:sz w:val="24"/>
          <w:u w:val="single"/>
        </w:rPr>
        <w:t xml:space="preserve">17:00 </w:t>
      </w:r>
      <w:r>
        <w:rPr>
          <w:rFonts w:hint="eastAsia" w:ascii="宋体" w:hAnsi="宋体" w:cs="宋体"/>
          <w:sz w:val="24"/>
        </w:rPr>
        <w:t>（北京时间，</w:t>
      </w:r>
      <w:r>
        <w:rPr>
          <w:rFonts w:ascii="宋体" w:hAnsi="宋体" w:cs="宋体"/>
          <w:sz w:val="24"/>
        </w:rPr>
        <w:t>法定节假日</w:t>
      </w:r>
      <w:r>
        <w:rPr>
          <w:rFonts w:hint="eastAsia" w:ascii="宋体" w:hAnsi="宋体" w:cs="宋体"/>
          <w:sz w:val="24"/>
        </w:rPr>
        <w:t>除外）；</w:t>
      </w:r>
    </w:p>
    <w:p>
      <w:pPr>
        <w:spacing w:line="520" w:lineRule="exact"/>
        <w:ind w:firstLine="480" w:firstLineChars="200"/>
        <w:rPr>
          <w:rFonts w:ascii="宋体" w:hAnsi="宋体" w:cs="宋体"/>
          <w:sz w:val="24"/>
          <w:u w:val="single"/>
        </w:rPr>
      </w:pPr>
      <w:r>
        <w:rPr>
          <w:rFonts w:hint="eastAsia" w:ascii="宋体" w:hAnsi="宋体" w:cs="宋体"/>
          <w:sz w:val="24"/>
        </w:rPr>
        <w:t>地点：</w:t>
      </w:r>
      <w:r>
        <w:rPr>
          <w:rFonts w:hint="eastAsia" w:ascii="宋体" w:hAnsi="宋体" w:cs="宋体"/>
          <w:kern w:val="0"/>
          <w:sz w:val="24"/>
        </w:rPr>
        <w:t>山东省鲁成招标有限公司2408室（济南市经十东路10567号成城大厦A座），参考招标文件采用邮寄方式，不需现场领取；</w:t>
      </w:r>
    </w:p>
    <w:p>
      <w:pPr>
        <w:widowControl/>
        <w:spacing w:line="520" w:lineRule="exact"/>
        <w:ind w:firstLine="480" w:firstLineChars="200"/>
        <w:jc w:val="left"/>
        <w:rPr>
          <w:rFonts w:ascii="宋体" w:hAnsi="宋体" w:cs="宋体"/>
          <w:sz w:val="24"/>
          <w:u w:val="single"/>
        </w:rPr>
      </w:pPr>
      <w:r>
        <w:rPr>
          <w:rFonts w:hint="eastAsia" w:ascii="宋体" w:hAnsi="宋体" w:cs="宋体"/>
          <w:sz w:val="24"/>
        </w:rPr>
        <w:t>方式：</w:t>
      </w:r>
      <w:r>
        <w:rPr>
          <w:rFonts w:hint="eastAsia" w:ascii="宋体" w:hAnsi="宋体" w:cs="宋体"/>
          <w:kern w:val="0"/>
          <w:sz w:val="24"/>
        </w:rPr>
        <w:t>凡有意参加本次采购的供应商必须在参考招标文件提供期限内联系代理机构，告之邮寄参考招标文件地址，并明确所投项目名称及项目确认（联系人：王青东0531-83196323 15168869317 lc83191789@126.com）；</w:t>
      </w:r>
    </w:p>
    <w:p>
      <w:pPr>
        <w:spacing w:line="520" w:lineRule="exact"/>
        <w:ind w:firstLine="480" w:firstLineChars="200"/>
        <w:rPr>
          <w:rFonts w:ascii="宋体" w:hAnsi="宋体" w:cs="宋体"/>
          <w:kern w:val="0"/>
          <w:sz w:val="24"/>
        </w:rPr>
      </w:pPr>
      <w:r>
        <w:rPr>
          <w:rFonts w:hint="eastAsia" w:ascii="宋体" w:hAnsi="宋体" w:cs="宋体"/>
          <w:kern w:val="0"/>
          <w:sz w:val="24"/>
        </w:rPr>
        <w:t>纸质参考招标文件工本费：￥300.00元/本，售后不退（缴纳参考招标文件工本费账户信息：开户名称：山东省鲁成招标有限公司；开户银行：中国农业银行济南分行；银行帐户：15110101040001136；行号：103451011106；汇款须注明：招标十部+项目简称）；</w:t>
      </w:r>
    </w:p>
    <w:p>
      <w:pPr>
        <w:spacing w:line="520" w:lineRule="exact"/>
        <w:ind w:firstLine="480" w:firstLineChars="200"/>
        <w:jc w:val="left"/>
        <w:rPr>
          <w:rFonts w:ascii="宋体" w:hAnsi="宋体" w:cs="宋体"/>
          <w:kern w:val="0"/>
          <w:sz w:val="24"/>
        </w:rPr>
      </w:pPr>
      <w:r>
        <w:rPr>
          <w:rFonts w:hint="eastAsia" w:ascii="宋体" w:hAnsi="宋体" w:cs="宋体"/>
          <w:kern w:val="0"/>
          <w:sz w:val="24"/>
        </w:rPr>
        <w:t>本项目实行资格后审，获取参考招标文件成功不代表资格后审的通过。</w:t>
      </w:r>
    </w:p>
    <w:p>
      <w:pPr>
        <w:spacing w:line="520" w:lineRule="exact"/>
        <w:rPr>
          <w:b/>
          <w:sz w:val="24"/>
        </w:rPr>
      </w:pPr>
      <w:r>
        <w:rPr>
          <w:rFonts w:hint="eastAsia"/>
          <w:b/>
          <w:sz w:val="24"/>
        </w:rPr>
        <w:t>四、提交投标文件</w:t>
      </w:r>
      <w:bookmarkEnd w:id="16"/>
      <w:bookmarkEnd w:id="17"/>
      <w:r>
        <w:rPr>
          <w:rFonts w:hint="eastAsia"/>
          <w:b/>
          <w:sz w:val="24"/>
        </w:rPr>
        <w:t>截止时间、开标时间和地点</w:t>
      </w:r>
      <w:bookmarkEnd w:id="18"/>
      <w:bookmarkEnd w:id="19"/>
      <w:r>
        <w:rPr>
          <w:rFonts w:hint="eastAsia"/>
          <w:b/>
          <w:sz w:val="24"/>
        </w:rPr>
        <w:t>：</w:t>
      </w:r>
    </w:p>
    <w:p>
      <w:pPr>
        <w:spacing w:line="520" w:lineRule="exact"/>
        <w:ind w:firstLine="480" w:firstLineChars="200"/>
        <w:rPr>
          <w:rFonts w:ascii="宋体" w:hAnsi="宋体" w:cs="宋体"/>
          <w:kern w:val="0"/>
          <w:sz w:val="24"/>
        </w:rPr>
      </w:pPr>
      <w:r>
        <w:rPr>
          <w:rFonts w:hint="eastAsia" w:ascii="宋体" w:hAnsi="宋体" w:cs="宋体"/>
          <w:bCs/>
          <w:kern w:val="0"/>
          <w:sz w:val="24"/>
        </w:rPr>
        <w:t>时间：</w:t>
      </w:r>
      <w:r>
        <w:rPr>
          <w:rFonts w:hint="eastAsia" w:ascii="宋体" w:hAnsi="宋体" w:cs="宋体"/>
          <w:bCs/>
          <w:kern w:val="0"/>
          <w:sz w:val="24"/>
          <w:u w:val="single"/>
        </w:rPr>
        <w:t xml:space="preserve"> </w:t>
      </w:r>
      <w:r>
        <w:rPr>
          <w:rFonts w:hint="eastAsia" w:ascii="宋体" w:hAnsi="宋体" w:cs="宋体"/>
          <w:kern w:val="0"/>
          <w:sz w:val="24"/>
          <w:u w:val="single"/>
        </w:rPr>
        <w:t>2023</w:t>
      </w:r>
      <w:r>
        <w:rPr>
          <w:rFonts w:ascii="宋体" w:hAnsi="宋体"/>
          <w:sz w:val="24"/>
          <w:u w:val="single"/>
        </w:rPr>
        <w:t xml:space="preserve"> </w:t>
      </w:r>
      <w:r>
        <w:rPr>
          <w:rFonts w:hint="eastAsia" w:ascii="宋体" w:hAnsi="宋体"/>
          <w:bCs/>
          <w:sz w:val="24"/>
        </w:rPr>
        <w:t>年</w:t>
      </w:r>
      <w:r>
        <w:rPr>
          <w:rFonts w:hint="eastAsia" w:ascii="宋体" w:hAnsi="宋体"/>
          <w:bCs/>
          <w:sz w:val="24"/>
          <w:u w:val="single"/>
        </w:rPr>
        <w:t xml:space="preserve"> 8 </w:t>
      </w:r>
      <w:r>
        <w:rPr>
          <w:rFonts w:hint="eastAsia" w:ascii="宋体" w:hAnsi="宋体"/>
          <w:bCs/>
          <w:sz w:val="24"/>
        </w:rPr>
        <w:t>月</w:t>
      </w:r>
      <w:r>
        <w:rPr>
          <w:rFonts w:hint="eastAsia" w:ascii="宋体" w:hAnsi="宋体" w:cs="宋体"/>
          <w:kern w:val="0"/>
          <w:sz w:val="24"/>
          <w:u w:val="single"/>
        </w:rPr>
        <w:t xml:space="preserve"> 1 </w:t>
      </w:r>
      <w:r>
        <w:rPr>
          <w:rFonts w:hint="eastAsia" w:ascii="宋体" w:hAnsi="宋体"/>
          <w:bCs/>
          <w:sz w:val="24"/>
        </w:rPr>
        <w:t>日</w:t>
      </w:r>
      <w:r>
        <w:rPr>
          <w:rFonts w:hint="eastAsia" w:ascii="宋体" w:hAnsi="宋体" w:cs="宋体"/>
          <w:kern w:val="0"/>
          <w:sz w:val="24"/>
        </w:rPr>
        <w:t>9:30（北京时间）；</w:t>
      </w:r>
    </w:p>
    <w:p>
      <w:pPr>
        <w:spacing w:line="520" w:lineRule="exact"/>
        <w:ind w:firstLine="480" w:firstLineChars="200"/>
        <w:rPr>
          <w:rFonts w:ascii="宋体" w:hAnsi="宋体"/>
          <w:bCs/>
          <w:sz w:val="24"/>
          <w:u w:val="single"/>
        </w:rPr>
      </w:pPr>
      <w:r>
        <w:rPr>
          <w:rFonts w:hint="eastAsia" w:ascii="宋体" w:hAnsi="宋体"/>
          <w:sz w:val="24"/>
        </w:rPr>
        <w:t>地点：</w:t>
      </w:r>
      <w:r>
        <w:rPr>
          <w:rFonts w:hint="eastAsia" w:ascii="宋体" w:hAnsi="宋体" w:cs="宋体"/>
          <w:kern w:val="0"/>
          <w:sz w:val="24"/>
        </w:rPr>
        <w:t>山东省鲁成招标有限公司第二会议室（济南市经十东路10567号成城大厦A座23层）。</w:t>
      </w:r>
    </w:p>
    <w:p>
      <w:pPr>
        <w:spacing w:line="520" w:lineRule="exact"/>
        <w:rPr>
          <w:b/>
          <w:sz w:val="24"/>
        </w:rPr>
      </w:pPr>
      <w:bookmarkStart w:id="20" w:name="_Toc28359007"/>
      <w:bookmarkStart w:id="21" w:name="_Toc35393625"/>
      <w:bookmarkStart w:id="22" w:name="_Toc28359084"/>
      <w:bookmarkStart w:id="23" w:name="_Toc35393794"/>
      <w:r>
        <w:rPr>
          <w:rFonts w:hint="eastAsia"/>
          <w:b/>
          <w:sz w:val="24"/>
        </w:rPr>
        <w:t>五、公告期限</w:t>
      </w:r>
      <w:bookmarkEnd w:id="20"/>
      <w:bookmarkEnd w:id="21"/>
      <w:bookmarkEnd w:id="22"/>
      <w:bookmarkEnd w:id="23"/>
      <w:r>
        <w:rPr>
          <w:rFonts w:hint="eastAsia"/>
          <w:b/>
          <w:sz w:val="24"/>
        </w:rPr>
        <w:t>：</w:t>
      </w:r>
    </w:p>
    <w:p>
      <w:pPr>
        <w:spacing w:line="520" w:lineRule="exact"/>
        <w:ind w:firstLine="480" w:firstLineChars="200"/>
        <w:rPr>
          <w:rFonts w:ascii="宋体" w:hAnsi="宋体" w:cs="宋体"/>
          <w:kern w:val="0"/>
          <w:sz w:val="24"/>
        </w:rPr>
      </w:pPr>
      <w:r>
        <w:rPr>
          <w:rFonts w:hint="eastAsia" w:ascii="宋体" w:hAnsi="宋体" w:cs="宋体"/>
          <w:kern w:val="0"/>
          <w:sz w:val="24"/>
        </w:rPr>
        <w:t>自本公告发布之日起5个工作日。</w:t>
      </w:r>
    </w:p>
    <w:p>
      <w:pPr>
        <w:spacing w:line="520" w:lineRule="exact"/>
        <w:rPr>
          <w:b/>
          <w:sz w:val="24"/>
        </w:rPr>
      </w:pPr>
      <w:bookmarkStart w:id="24" w:name="_Toc35393626"/>
      <w:bookmarkStart w:id="25" w:name="_Toc35393795"/>
      <w:r>
        <w:rPr>
          <w:rFonts w:hint="eastAsia"/>
          <w:b/>
          <w:sz w:val="24"/>
        </w:rPr>
        <w:t>六、其他补充事宜</w:t>
      </w:r>
      <w:bookmarkEnd w:id="24"/>
      <w:bookmarkEnd w:id="25"/>
      <w:r>
        <w:rPr>
          <w:rFonts w:hint="eastAsia"/>
          <w:b/>
          <w:sz w:val="24"/>
        </w:rPr>
        <w:t>：</w:t>
      </w:r>
    </w:p>
    <w:p>
      <w:pPr>
        <w:spacing w:line="520" w:lineRule="exact"/>
        <w:ind w:firstLine="480" w:firstLineChars="200"/>
        <w:rPr>
          <w:rFonts w:ascii="宋体" w:hAnsi="宋体"/>
          <w:sz w:val="24"/>
        </w:rPr>
      </w:pPr>
      <w:r>
        <w:rPr>
          <w:rFonts w:hint="eastAsia" w:ascii="宋体" w:hAnsi="宋体"/>
          <w:sz w:val="24"/>
        </w:rPr>
        <w:t>1、在“信用中国”网站中被列入失信被执行人名单的，不得参加本次采购活动；</w:t>
      </w:r>
    </w:p>
    <w:p>
      <w:pPr>
        <w:spacing w:line="520" w:lineRule="exact"/>
        <w:ind w:firstLine="480" w:firstLineChars="200"/>
        <w:rPr>
          <w:rFonts w:ascii="宋体" w:hAnsi="宋体" w:cs="宋体"/>
          <w:kern w:val="0"/>
          <w:sz w:val="24"/>
        </w:rPr>
      </w:pPr>
      <w:r>
        <w:rPr>
          <w:rFonts w:hint="eastAsia" w:ascii="宋体" w:hAnsi="宋体"/>
          <w:sz w:val="24"/>
        </w:rPr>
        <w:t>2、</w:t>
      </w:r>
      <w:r>
        <w:rPr>
          <w:rFonts w:hint="eastAsia" w:ascii="宋体" w:hAnsi="宋体" w:cs="宋体"/>
          <w:kern w:val="0"/>
          <w:sz w:val="24"/>
        </w:rPr>
        <w:t>单位负责人为同一人或者存在直接控股、管理关系的不同供应商，不得参加同一合同项下的采购活动；</w:t>
      </w:r>
    </w:p>
    <w:p>
      <w:pPr>
        <w:spacing w:line="520" w:lineRule="exact"/>
        <w:ind w:firstLine="480" w:firstLineChars="200"/>
        <w:rPr>
          <w:rFonts w:ascii="宋体" w:hAnsi="宋体" w:cs="宋体"/>
          <w:kern w:val="0"/>
          <w:sz w:val="24"/>
        </w:rPr>
      </w:pPr>
      <w:r>
        <w:rPr>
          <w:rFonts w:hint="eastAsia" w:ascii="宋体" w:hAnsi="宋体" w:cs="宋体"/>
          <w:kern w:val="0"/>
          <w:sz w:val="24"/>
        </w:rPr>
        <w:t>3、为采购项目提供整体设计、规范编制或者项目管理、监理、检测等服务的供应商，不得再参加该采购项目的其他采购活动（单一来源采购项目除外）；</w:t>
      </w:r>
    </w:p>
    <w:p>
      <w:pPr>
        <w:spacing w:line="520" w:lineRule="exact"/>
        <w:ind w:firstLine="480" w:firstLineChars="200"/>
        <w:rPr>
          <w:rFonts w:ascii="宋体" w:hAnsi="宋体" w:cs="宋体"/>
          <w:kern w:val="0"/>
          <w:sz w:val="24"/>
        </w:rPr>
      </w:pPr>
      <w:r>
        <w:rPr>
          <w:rFonts w:hint="eastAsia" w:ascii="宋体" w:hAnsi="宋体" w:cs="宋体"/>
          <w:kern w:val="0"/>
          <w:sz w:val="24"/>
        </w:rPr>
        <w:t>4、本采购项目的变更、修改、答疑、澄清、补遗内容及对项目的暂停、延期通知等情况均在“山东大学采购网”发布。潜在供应商自行查阅网站信息，未按要求查阅者自行承担相应后果；</w:t>
      </w:r>
    </w:p>
    <w:p>
      <w:pPr>
        <w:spacing w:line="520" w:lineRule="exact"/>
        <w:ind w:firstLine="480" w:firstLineChars="200"/>
      </w:pPr>
      <w:r>
        <w:rPr>
          <w:rFonts w:hint="eastAsia" w:ascii="宋体" w:hAnsi="宋体" w:cs="宋体"/>
          <w:kern w:val="0"/>
          <w:sz w:val="24"/>
        </w:rPr>
        <w:t>5、供应商必须整包，不可分拆投标。</w:t>
      </w:r>
    </w:p>
    <w:p>
      <w:pPr>
        <w:spacing w:line="520" w:lineRule="exact"/>
        <w:rPr>
          <w:b/>
          <w:sz w:val="24"/>
        </w:rPr>
      </w:pPr>
      <w:bookmarkStart w:id="26" w:name="_Toc28359085"/>
      <w:bookmarkStart w:id="27" w:name="_Toc35393796"/>
      <w:bookmarkStart w:id="28" w:name="_Toc28359008"/>
      <w:bookmarkStart w:id="29" w:name="_Toc35393627"/>
      <w:r>
        <w:rPr>
          <w:rFonts w:hint="eastAsia"/>
          <w:b/>
          <w:sz w:val="24"/>
        </w:rPr>
        <w:t>七、对本次招标提出询问，请按</w:t>
      </w:r>
      <w:r>
        <w:rPr>
          <w:b/>
          <w:sz w:val="24"/>
        </w:rPr>
        <w:t>以下方式</w:t>
      </w:r>
      <w:r>
        <w:rPr>
          <w:rFonts w:hint="eastAsia"/>
          <w:b/>
          <w:sz w:val="24"/>
        </w:rPr>
        <w:t>联系</w:t>
      </w:r>
      <w:bookmarkEnd w:id="26"/>
      <w:bookmarkEnd w:id="27"/>
      <w:bookmarkEnd w:id="28"/>
      <w:bookmarkEnd w:id="29"/>
      <w:r>
        <w:rPr>
          <w:rFonts w:hint="eastAsia"/>
          <w:b/>
          <w:sz w:val="24"/>
        </w:rPr>
        <w:t>：</w:t>
      </w:r>
    </w:p>
    <w:p>
      <w:pPr>
        <w:widowControl/>
        <w:spacing w:line="520" w:lineRule="exact"/>
        <w:jc w:val="left"/>
        <w:rPr>
          <w:rFonts w:ascii="宋体" w:hAnsi="宋体"/>
          <w:sz w:val="24"/>
        </w:rPr>
      </w:pPr>
      <w:r>
        <w:rPr>
          <w:rFonts w:hint="eastAsia" w:ascii="宋体" w:hAnsi="宋体" w:cs="宋体"/>
          <w:sz w:val="24"/>
        </w:rPr>
        <w:t>　　1、采购人信息</w:t>
      </w:r>
    </w:p>
    <w:p>
      <w:pPr>
        <w:spacing w:line="520" w:lineRule="exact"/>
        <w:ind w:firstLine="840" w:firstLineChars="350"/>
        <w:jc w:val="left"/>
        <w:rPr>
          <w:rFonts w:ascii="宋体" w:hAnsi="宋体"/>
          <w:sz w:val="24"/>
        </w:rPr>
      </w:pPr>
      <w:r>
        <w:rPr>
          <w:rFonts w:hint="eastAsia" w:ascii="宋体" w:hAnsi="宋体"/>
          <w:sz w:val="24"/>
        </w:rPr>
        <w:t>名称：山东大学</w:t>
      </w:r>
    </w:p>
    <w:p>
      <w:pPr>
        <w:spacing w:line="520" w:lineRule="exact"/>
        <w:ind w:firstLine="840" w:firstLineChars="350"/>
        <w:jc w:val="left"/>
        <w:rPr>
          <w:rFonts w:ascii="宋体" w:hAnsi="宋体"/>
          <w:sz w:val="24"/>
        </w:rPr>
      </w:pPr>
      <w:r>
        <w:rPr>
          <w:rFonts w:hint="eastAsia" w:ascii="宋体" w:hAnsi="宋体"/>
          <w:sz w:val="24"/>
        </w:rPr>
        <w:t>地址：山东大学中心校区明德楼</w:t>
      </w:r>
    </w:p>
    <w:p>
      <w:pPr>
        <w:spacing w:line="520" w:lineRule="exact"/>
        <w:ind w:firstLine="840" w:firstLineChars="350"/>
        <w:jc w:val="left"/>
        <w:rPr>
          <w:rFonts w:ascii="宋体" w:hAnsi="宋体"/>
          <w:sz w:val="24"/>
        </w:rPr>
      </w:pPr>
      <w:r>
        <w:rPr>
          <w:rFonts w:hint="eastAsia" w:ascii="宋体" w:hAnsi="宋体"/>
          <w:sz w:val="24"/>
        </w:rPr>
        <w:t>联系方式：</w:t>
      </w:r>
      <w:r>
        <w:rPr>
          <w:rFonts w:ascii="宋体" w:hAnsi="宋体"/>
          <w:sz w:val="24"/>
        </w:rPr>
        <w:t>0531-88369797</w:t>
      </w:r>
      <w:r>
        <w:rPr>
          <w:rFonts w:hint="eastAsia" w:ascii="宋体" w:hAnsi="宋体"/>
          <w:sz w:val="24"/>
        </w:rPr>
        <w:t xml:space="preserve"> </w:t>
      </w:r>
      <w:bookmarkStart w:id="30" w:name="_Toc28359086"/>
      <w:bookmarkStart w:id="31" w:name="_Toc28359009"/>
    </w:p>
    <w:bookmarkEnd w:id="30"/>
    <w:bookmarkEnd w:id="31"/>
    <w:p>
      <w:pPr>
        <w:spacing w:line="520" w:lineRule="exact"/>
        <w:ind w:firstLine="480" w:firstLineChars="200"/>
        <w:jc w:val="left"/>
        <w:rPr>
          <w:rFonts w:ascii="宋体" w:hAnsi="宋体"/>
          <w:sz w:val="24"/>
        </w:rPr>
      </w:pPr>
      <w:r>
        <w:rPr>
          <w:rFonts w:hint="eastAsia" w:ascii="宋体" w:hAnsi="宋体" w:cs="宋体"/>
          <w:sz w:val="24"/>
        </w:rPr>
        <w:t>2、采购代理机构信息</w:t>
      </w:r>
    </w:p>
    <w:p>
      <w:pPr>
        <w:spacing w:line="520" w:lineRule="exact"/>
        <w:ind w:firstLine="840" w:firstLineChars="350"/>
        <w:jc w:val="left"/>
        <w:rPr>
          <w:rFonts w:ascii="宋体" w:hAnsi="宋体"/>
          <w:sz w:val="24"/>
        </w:rPr>
      </w:pPr>
      <w:r>
        <w:rPr>
          <w:rFonts w:hint="eastAsia" w:ascii="宋体" w:hAnsi="宋体"/>
          <w:sz w:val="24"/>
        </w:rPr>
        <w:t>名称：山东省鲁成招标有限公司</w:t>
      </w:r>
    </w:p>
    <w:p>
      <w:pPr>
        <w:spacing w:line="520" w:lineRule="exact"/>
        <w:ind w:firstLine="840" w:firstLineChars="350"/>
        <w:rPr>
          <w:rFonts w:ascii="宋体" w:hAnsi="宋体"/>
          <w:sz w:val="24"/>
        </w:rPr>
      </w:pPr>
      <w:r>
        <w:rPr>
          <w:rFonts w:hint="eastAsia" w:ascii="宋体" w:hAnsi="宋体"/>
          <w:sz w:val="24"/>
        </w:rPr>
        <w:t>地址：</w:t>
      </w:r>
      <w:r>
        <w:rPr>
          <w:rFonts w:hint="eastAsia" w:ascii="宋体" w:hAnsi="宋体" w:cs="宋体"/>
          <w:kern w:val="0"/>
          <w:sz w:val="24"/>
        </w:rPr>
        <w:t>济南市经十东路10567号成城大厦A座</w:t>
      </w:r>
    </w:p>
    <w:p>
      <w:pPr>
        <w:spacing w:line="520" w:lineRule="exact"/>
        <w:ind w:firstLine="840" w:firstLineChars="350"/>
        <w:rPr>
          <w:rFonts w:ascii="宋体" w:hAnsi="宋体"/>
          <w:sz w:val="24"/>
        </w:rPr>
      </w:pPr>
      <w:r>
        <w:rPr>
          <w:rFonts w:hint="eastAsia" w:ascii="宋体" w:hAnsi="宋体"/>
          <w:sz w:val="24"/>
        </w:rPr>
        <w:t>联系方式：</w:t>
      </w:r>
      <w:bookmarkStart w:id="32" w:name="_Toc28359010"/>
      <w:bookmarkStart w:id="33" w:name="_Toc28359087"/>
      <w:r>
        <w:rPr>
          <w:rFonts w:hint="eastAsia" w:ascii="宋体" w:hAnsi="宋体" w:cs="宋体"/>
          <w:kern w:val="0"/>
          <w:sz w:val="24"/>
        </w:rPr>
        <w:t>0531-83196323</w:t>
      </w:r>
    </w:p>
    <w:p>
      <w:pPr>
        <w:spacing w:line="520" w:lineRule="exact"/>
        <w:ind w:firstLine="480" w:firstLineChars="200"/>
        <w:rPr>
          <w:rFonts w:ascii="宋体" w:hAnsi="宋体"/>
          <w:sz w:val="24"/>
          <w:u w:val="single"/>
        </w:rPr>
      </w:pPr>
      <w:r>
        <w:rPr>
          <w:rFonts w:hint="eastAsia" w:ascii="宋体" w:hAnsi="宋体" w:cs="宋体"/>
          <w:sz w:val="24"/>
        </w:rPr>
        <w:t>3、项目</w:t>
      </w:r>
      <w:r>
        <w:rPr>
          <w:rFonts w:ascii="宋体" w:hAnsi="宋体" w:cs="宋体"/>
          <w:sz w:val="24"/>
        </w:rPr>
        <w:t>联系方式</w:t>
      </w:r>
      <w:bookmarkEnd w:id="32"/>
      <w:bookmarkEnd w:id="33"/>
    </w:p>
    <w:p>
      <w:pPr>
        <w:pStyle w:val="38"/>
        <w:spacing w:line="520" w:lineRule="exact"/>
        <w:ind w:firstLine="840" w:firstLineChars="350"/>
        <w:rPr>
          <w:rFonts w:hAnsi="宋体"/>
          <w:sz w:val="24"/>
          <w:szCs w:val="24"/>
        </w:rPr>
      </w:pPr>
      <w:r>
        <w:rPr>
          <w:rFonts w:hint="eastAsia" w:hAnsi="宋体"/>
          <w:sz w:val="24"/>
          <w:szCs w:val="24"/>
        </w:rPr>
        <w:t>项目联系人：王青东</w:t>
      </w:r>
    </w:p>
    <w:p>
      <w:pPr>
        <w:spacing w:line="520" w:lineRule="exact"/>
        <w:ind w:firstLine="840" w:firstLineChars="350"/>
        <w:rPr>
          <w:rFonts w:ascii="宋体" w:hAnsi="宋体"/>
          <w:sz w:val="24"/>
        </w:rPr>
      </w:pPr>
      <w:r>
        <w:rPr>
          <w:rFonts w:hint="eastAsia" w:ascii="宋体" w:hAnsi="宋体"/>
          <w:sz w:val="24"/>
        </w:rPr>
        <w:t>电话：</w:t>
      </w:r>
      <w:r>
        <w:rPr>
          <w:rFonts w:hint="eastAsia" w:ascii="宋体" w:hAnsi="宋体" w:cs="宋体"/>
          <w:kern w:val="0"/>
          <w:sz w:val="24"/>
        </w:rPr>
        <w:t>0531-83196323</w:t>
      </w:r>
    </w:p>
    <w:p>
      <w:pPr>
        <w:widowControl/>
        <w:spacing w:line="520" w:lineRule="exact"/>
        <w:jc w:val="center"/>
        <w:rPr>
          <w:rFonts w:ascii="宋体" w:hAnsi="宋体"/>
          <w:b/>
          <w:bCs/>
          <w:sz w:val="32"/>
        </w:rPr>
      </w:pPr>
      <w:r>
        <w:rPr>
          <w:rFonts w:ascii="宋体" w:hAnsi="宋体"/>
          <w:b/>
          <w:bCs/>
          <w:sz w:val="32"/>
        </w:rPr>
        <w:br w:type="page"/>
      </w:r>
    </w:p>
    <w:p>
      <w:pPr>
        <w:pStyle w:val="3"/>
        <w:spacing w:before="0" w:after="0" w:line="360" w:lineRule="auto"/>
        <w:jc w:val="center"/>
        <w:rPr>
          <w:rFonts w:ascii="宋体" w:hAnsi="宋体"/>
          <w:bCs w:val="0"/>
          <w:sz w:val="30"/>
          <w:szCs w:val="30"/>
        </w:rPr>
      </w:pPr>
      <w:bookmarkStart w:id="34" w:name="_Toc137816479"/>
      <w:r>
        <w:rPr>
          <w:rFonts w:hint="eastAsia" w:ascii="宋体" w:hAnsi="宋体"/>
          <w:bCs w:val="0"/>
          <w:sz w:val="30"/>
          <w:szCs w:val="30"/>
        </w:rPr>
        <w:t>第二章  供应商须知</w:t>
      </w:r>
      <w:bookmarkEnd w:id="34"/>
    </w:p>
    <w:p>
      <w:pPr>
        <w:pStyle w:val="3"/>
        <w:spacing w:before="0" w:after="0" w:line="360" w:lineRule="auto"/>
        <w:jc w:val="center"/>
        <w:rPr>
          <w:rFonts w:ascii="宋体" w:hAnsi="宋体"/>
          <w:bCs w:val="0"/>
          <w:sz w:val="30"/>
          <w:szCs w:val="30"/>
        </w:rPr>
      </w:pPr>
      <w:bookmarkStart w:id="35" w:name="_Toc137816480"/>
      <w:r>
        <w:rPr>
          <w:rFonts w:hint="eastAsia" w:ascii="宋体" w:hAnsi="宋体"/>
          <w:bCs w:val="0"/>
          <w:sz w:val="30"/>
          <w:szCs w:val="30"/>
        </w:rPr>
        <w:t>供应商须知前附表</w:t>
      </w:r>
      <w:bookmarkEnd w:id="35"/>
    </w:p>
    <w:p>
      <w:pPr>
        <w:spacing w:line="520" w:lineRule="exact"/>
        <w:ind w:firstLine="240" w:firstLineChars="100"/>
        <w:rPr>
          <w:rFonts w:ascii="宋体" w:hAnsi="宋体"/>
          <w:sz w:val="24"/>
        </w:rPr>
      </w:pPr>
      <w:r>
        <w:rPr>
          <w:rFonts w:hint="eastAsia" w:ascii="宋体" w:hAnsi="宋体"/>
          <w:sz w:val="24"/>
        </w:rPr>
        <w:t>本表是对“供应商须知”正文的具体补充和修改，如有不一致，以“前附表”为准。</w:t>
      </w:r>
    </w:p>
    <w:tbl>
      <w:tblPr>
        <w:tblStyle w:val="64"/>
        <w:tblW w:w="91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44"/>
        <w:gridCol w:w="848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72" w:hRule="atLeast"/>
          <w:tblHeader/>
          <w:jc w:val="center"/>
        </w:trPr>
        <w:tc>
          <w:tcPr>
            <w:tcW w:w="644" w:type="dxa"/>
            <w:vAlign w:val="center"/>
          </w:tcPr>
          <w:p>
            <w:pPr>
              <w:spacing w:line="440" w:lineRule="exact"/>
              <w:jc w:val="center"/>
              <w:rPr>
                <w:rFonts w:ascii="宋体" w:hAnsi="宋体"/>
                <w:sz w:val="24"/>
              </w:rPr>
            </w:pPr>
            <w:r>
              <w:rPr>
                <w:rFonts w:hint="eastAsia" w:ascii="宋体" w:hAnsi="宋体"/>
                <w:sz w:val="24"/>
              </w:rPr>
              <w:t>序号</w:t>
            </w:r>
          </w:p>
        </w:tc>
        <w:tc>
          <w:tcPr>
            <w:tcW w:w="8483" w:type="dxa"/>
            <w:vAlign w:val="center"/>
          </w:tcPr>
          <w:p>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78" w:hRule="atLeast"/>
          <w:jc w:val="center"/>
        </w:trPr>
        <w:tc>
          <w:tcPr>
            <w:tcW w:w="9127" w:type="dxa"/>
            <w:gridSpan w:val="2"/>
            <w:vAlign w:val="center"/>
          </w:tcPr>
          <w:p>
            <w:pPr>
              <w:spacing w:line="440" w:lineRule="exact"/>
              <w:ind w:left="-27" w:firstLine="1"/>
              <w:jc w:val="center"/>
              <w:rPr>
                <w:rFonts w:ascii="宋体" w:hAnsi="宋体"/>
                <w:b/>
                <w:sz w:val="24"/>
              </w:rPr>
            </w:pPr>
            <w:r>
              <w:rPr>
                <w:rFonts w:hint="eastAsia" w:ascii="宋体" w:hAnsi="宋体"/>
                <w:b/>
                <w:sz w:val="24"/>
              </w:rPr>
              <w:t>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05" w:hRule="atLeast"/>
          <w:jc w:val="center"/>
        </w:trPr>
        <w:tc>
          <w:tcPr>
            <w:tcW w:w="644" w:type="dxa"/>
            <w:vAlign w:val="center"/>
          </w:tcPr>
          <w:p>
            <w:pPr>
              <w:spacing w:line="440" w:lineRule="exact"/>
              <w:jc w:val="center"/>
              <w:rPr>
                <w:rFonts w:ascii="宋体" w:hAnsi="宋体"/>
                <w:sz w:val="24"/>
              </w:rPr>
            </w:pPr>
            <w:r>
              <w:rPr>
                <w:rFonts w:ascii="宋体" w:hAnsi="宋体"/>
                <w:sz w:val="24"/>
              </w:rPr>
              <w:t>1</w:t>
            </w:r>
          </w:p>
        </w:tc>
        <w:tc>
          <w:tcPr>
            <w:tcW w:w="8483" w:type="dxa"/>
            <w:vAlign w:val="center"/>
          </w:tcPr>
          <w:p>
            <w:pPr>
              <w:spacing w:line="440" w:lineRule="exact"/>
              <w:ind w:firstLine="523" w:firstLineChars="218"/>
              <w:rPr>
                <w:rFonts w:ascii="宋体" w:hAnsi="宋体"/>
                <w:sz w:val="24"/>
              </w:rPr>
            </w:pPr>
            <w:r>
              <w:rPr>
                <w:rFonts w:hint="eastAsia" w:ascii="宋体" w:hAnsi="宋体"/>
                <w:sz w:val="24"/>
              </w:rPr>
              <w:t>项目名称：山东大学外贸代理服务采购</w:t>
            </w:r>
          </w:p>
          <w:p>
            <w:pPr>
              <w:spacing w:line="440" w:lineRule="exact"/>
              <w:ind w:firstLine="523" w:firstLineChars="218"/>
              <w:rPr>
                <w:rFonts w:ascii="宋体" w:hAnsi="宋体"/>
                <w:sz w:val="24"/>
              </w:rPr>
            </w:pPr>
            <w:r>
              <w:rPr>
                <w:rFonts w:hint="eastAsia" w:ascii="宋体" w:hAnsi="宋体"/>
                <w:sz w:val="24"/>
              </w:rPr>
              <w:t>招标编号：</w:t>
            </w:r>
            <w:r>
              <w:rPr>
                <w:rFonts w:ascii="宋体" w:hAnsi="宋体"/>
                <w:sz w:val="24"/>
              </w:rPr>
              <w:t>SDDX-SDLC-CKGK-2023001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05" w:hRule="atLeast"/>
          <w:jc w:val="center"/>
        </w:trPr>
        <w:tc>
          <w:tcPr>
            <w:tcW w:w="644" w:type="dxa"/>
            <w:vAlign w:val="center"/>
          </w:tcPr>
          <w:p>
            <w:pPr>
              <w:spacing w:line="440" w:lineRule="exact"/>
              <w:jc w:val="center"/>
              <w:rPr>
                <w:rFonts w:ascii="宋体" w:hAnsi="宋体"/>
                <w:sz w:val="24"/>
              </w:rPr>
            </w:pPr>
            <w:r>
              <w:rPr>
                <w:rFonts w:ascii="宋体" w:hAnsi="宋体"/>
                <w:sz w:val="24"/>
              </w:rPr>
              <w:t>2</w:t>
            </w:r>
          </w:p>
        </w:tc>
        <w:tc>
          <w:tcPr>
            <w:tcW w:w="8483" w:type="dxa"/>
            <w:vAlign w:val="center"/>
          </w:tcPr>
          <w:p>
            <w:pPr>
              <w:spacing w:line="440" w:lineRule="exact"/>
              <w:ind w:firstLine="523" w:firstLineChars="218"/>
              <w:rPr>
                <w:rFonts w:ascii="宋体" w:hAnsi="宋体"/>
                <w:sz w:val="24"/>
              </w:rPr>
            </w:pPr>
            <w:r>
              <w:rPr>
                <w:rFonts w:hint="eastAsia" w:ascii="宋体" w:hAnsi="宋体"/>
                <w:sz w:val="24"/>
              </w:rPr>
              <w:t>项目编号：</w:t>
            </w:r>
            <w:r>
              <w:rPr>
                <w:rFonts w:ascii="宋体" w:hAnsi="宋体"/>
                <w:sz w:val="24"/>
              </w:rPr>
              <w:t>SDJDGF20230168-Q030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05" w:hRule="atLeast"/>
          <w:jc w:val="center"/>
        </w:trPr>
        <w:tc>
          <w:tcPr>
            <w:tcW w:w="644" w:type="dxa"/>
            <w:vAlign w:val="center"/>
          </w:tcPr>
          <w:p>
            <w:pPr>
              <w:spacing w:line="440" w:lineRule="exact"/>
              <w:jc w:val="center"/>
              <w:rPr>
                <w:rFonts w:ascii="宋体" w:hAnsi="宋体"/>
                <w:sz w:val="24"/>
              </w:rPr>
            </w:pPr>
            <w:r>
              <w:rPr>
                <w:rFonts w:ascii="宋体" w:hAnsi="宋体"/>
                <w:sz w:val="24"/>
              </w:rPr>
              <w:t>3</w:t>
            </w:r>
          </w:p>
        </w:tc>
        <w:tc>
          <w:tcPr>
            <w:tcW w:w="8483" w:type="dxa"/>
            <w:vAlign w:val="center"/>
          </w:tcPr>
          <w:p>
            <w:pPr>
              <w:spacing w:line="440" w:lineRule="exact"/>
              <w:ind w:firstLine="523" w:firstLineChars="218"/>
              <w:rPr>
                <w:rFonts w:ascii="宋体" w:hAnsi="宋体"/>
                <w:sz w:val="24"/>
              </w:rPr>
            </w:pPr>
            <w:r>
              <w:rPr>
                <w:rFonts w:hint="eastAsia" w:ascii="宋体" w:hAnsi="宋体"/>
                <w:sz w:val="24"/>
              </w:rPr>
              <w:t>采 购 人：山东大学</w:t>
            </w:r>
          </w:p>
          <w:p>
            <w:pPr>
              <w:spacing w:line="440" w:lineRule="exact"/>
              <w:ind w:firstLine="523" w:firstLineChars="218"/>
              <w:rPr>
                <w:rFonts w:ascii="宋体" w:hAnsi="宋体"/>
                <w:sz w:val="24"/>
              </w:rPr>
            </w:pPr>
            <w:r>
              <w:rPr>
                <w:rFonts w:hint="eastAsia" w:ascii="宋体" w:hAnsi="宋体"/>
                <w:sz w:val="24"/>
              </w:rPr>
              <w:t>联 系 人：马</w:t>
            </w:r>
            <w:r>
              <w:rPr>
                <w:rFonts w:hint="eastAsia" w:ascii="宋体" w:hAnsi="宋体" w:cs="宋体"/>
                <w:kern w:val="0"/>
                <w:sz w:val="24"/>
              </w:rPr>
              <w:t>老师</w:t>
            </w:r>
          </w:p>
          <w:p>
            <w:pPr>
              <w:spacing w:line="440" w:lineRule="exact"/>
              <w:ind w:firstLine="523" w:firstLineChars="218"/>
              <w:rPr>
                <w:rFonts w:ascii="宋体" w:hAnsi="宋体"/>
                <w:sz w:val="24"/>
              </w:rPr>
            </w:pPr>
            <w:r>
              <w:rPr>
                <w:rFonts w:hint="eastAsia" w:ascii="宋体" w:hAnsi="宋体"/>
                <w:sz w:val="24"/>
              </w:rPr>
              <w:t>联系方式：0531-88369797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26" w:hRule="atLeast"/>
          <w:jc w:val="center"/>
        </w:trPr>
        <w:tc>
          <w:tcPr>
            <w:tcW w:w="644" w:type="dxa"/>
            <w:vAlign w:val="center"/>
          </w:tcPr>
          <w:p>
            <w:pPr>
              <w:spacing w:line="440" w:lineRule="exact"/>
              <w:jc w:val="center"/>
              <w:rPr>
                <w:rFonts w:ascii="宋体" w:hAnsi="宋体"/>
                <w:sz w:val="24"/>
              </w:rPr>
            </w:pPr>
            <w:r>
              <w:rPr>
                <w:rFonts w:ascii="宋体" w:hAnsi="宋体"/>
                <w:sz w:val="24"/>
              </w:rPr>
              <w:t>4</w:t>
            </w:r>
          </w:p>
        </w:tc>
        <w:tc>
          <w:tcPr>
            <w:tcW w:w="8483" w:type="dxa"/>
            <w:vAlign w:val="center"/>
          </w:tcPr>
          <w:p>
            <w:pPr>
              <w:spacing w:line="440" w:lineRule="exact"/>
              <w:ind w:firstLine="523" w:firstLineChars="218"/>
              <w:rPr>
                <w:rFonts w:ascii="宋体" w:hAnsi="宋体"/>
                <w:sz w:val="24"/>
              </w:rPr>
            </w:pPr>
            <w:r>
              <w:rPr>
                <w:rFonts w:hint="eastAsia" w:ascii="宋体" w:hAnsi="宋体"/>
                <w:sz w:val="24"/>
              </w:rPr>
              <w:t>采购代理机构：山东省鲁成招标有限公司</w:t>
            </w:r>
          </w:p>
          <w:p>
            <w:pPr>
              <w:spacing w:line="440" w:lineRule="exact"/>
              <w:ind w:firstLine="523" w:firstLineChars="218"/>
              <w:rPr>
                <w:rFonts w:ascii="宋体" w:hAnsi="宋体"/>
                <w:sz w:val="24"/>
              </w:rPr>
            </w:pPr>
            <w:r>
              <w:rPr>
                <w:rFonts w:hint="eastAsia" w:ascii="宋体" w:hAnsi="宋体"/>
                <w:sz w:val="24"/>
              </w:rPr>
              <w:t>联 系 人：王青东</w:t>
            </w:r>
          </w:p>
          <w:p>
            <w:pPr>
              <w:spacing w:line="440" w:lineRule="exact"/>
              <w:ind w:firstLine="523" w:firstLineChars="218"/>
              <w:rPr>
                <w:rFonts w:ascii="宋体" w:hAnsi="宋体"/>
                <w:sz w:val="24"/>
              </w:rPr>
            </w:pPr>
            <w:r>
              <w:rPr>
                <w:rFonts w:hint="eastAsia" w:ascii="宋体" w:hAnsi="宋体"/>
                <w:sz w:val="24"/>
              </w:rPr>
              <w:t>联系电话：0531-83196323 15168869317</w:t>
            </w:r>
          </w:p>
          <w:p>
            <w:pPr>
              <w:spacing w:line="440" w:lineRule="exact"/>
              <w:ind w:firstLine="523" w:firstLineChars="218"/>
            </w:pPr>
            <w:r>
              <w:rPr>
                <w:rFonts w:hint="eastAsia" w:ascii="宋体" w:hAnsi="宋体"/>
                <w:sz w:val="24"/>
              </w:rPr>
              <w:t>邮    箱：</w:t>
            </w:r>
            <w:r>
              <w:rPr>
                <w:rFonts w:ascii="宋体" w:hAnsi="宋体"/>
                <w:sz w:val="24"/>
              </w:rPr>
              <w:t>lc83191789@126.com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00" w:hRule="atLeast"/>
          <w:jc w:val="center"/>
        </w:trPr>
        <w:tc>
          <w:tcPr>
            <w:tcW w:w="644" w:type="dxa"/>
            <w:vAlign w:val="center"/>
          </w:tcPr>
          <w:p>
            <w:pPr>
              <w:spacing w:line="440" w:lineRule="exact"/>
              <w:jc w:val="center"/>
              <w:rPr>
                <w:rFonts w:ascii="宋体" w:hAnsi="宋体"/>
                <w:sz w:val="24"/>
              </w:rPr>
            </w:pPr>
            <w:r>
              <w:rPr>
                <w:rFonts w:ascii="宋体" w:hAnsi="宋体"/>
                <w:sz w:val="24"/>
              </w:rPr>
              <w:t>5</w:t>
            </w:r>
          </w:p>
        </w:tc>
        <w:tc>
          <w:tcPr>
            <w:tcW w:w="8483" w:type="dxa"/>
            <w:vAlign w:val="center"/>
          </w:tcPr>
          <w:p>
            <w:pPr>
              <w:spacing w:line="440" w:lineRule="exact"/>
              <w:ind w:firstLine="523" w:firstLineChars="218"/>
              <w:rPr>
                <w:rFonts w:ascii="宋体" w:hAnsi="宋体"/>
                <w:sz w:val="24"/>
              </w:rPr>
            </w:pPr>
            <w:r>
              <w:rPr>
                <w:rFonts w:hint="eastAsia" w:ascii="宋体" w:hAnsi="宋体"/>
                <w:sz w:val="24"/>
              </w:rPr>
              <w:t>资金来源：特殊经费，已落实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16" w:hRule="atLeast"/>
          <w:jc w:val="center"/>
        </w:trPr>
        <w:tc>
          <w:tcPr>
            <w:tcW w:w="644" w:type="dxa"/>
            <w:vAlign w:val="center"/>
          </w:tcPr>
          <w:p>
            <w:pPr>
              <w:spacing w:line="440" w:lineRule="exact"/>
              <w:jc w:val="center"/>
              <w:rPr>
                <w:rFonts w:ascii="宋体" w:hAnsi="宋体"/>
                <w:sz w:val="24"/>
              </w:rPr>
            </w:pPr>
            <w:r>
              <w:rPr>
                <w:rFonts w:ascii="宋体" w:hAnsi="宋体"/>
                <w:sz w:val="24"/>
              </w:rPr>
              <w:t>6</w:t>
            </w:r>
          </w:p>
        </w:tc>
        <w:tc>
          <w:tcPr>
            <w:tcW w:w="8483" w:type="dxa"/>
            <w:vAlign w:val="center"/>
          </w:tcPr>
          <w:p>
            <w:pPr>
              <w:adjustRightInd w:val="0"/>
              <w:snapToGrid w:val="0"/>
              <w:spacing w:line="440" w:lineRule="exact"/>
              <w:ind w:firstLine="480" w:firstLineChars="200"/>
              <w:rPr>
                <w:rFonts w:ascii="宋体" w:hAnsi="宋体" w:cs="宋体"/>
                <w:kern w:val="0"/>
                <w:sz w:val="24"/>
              </w:rPr>
            </w:pPr>
            <w:r>
              <w:rPr>
                <w:rFonts w:hint="eastAsia" w:ascii="宋体" w:hAnsi="宋体" w:cs="宋体"/>
                <w:kern w:val="0"/>
                <w:sz w:val="24"/>
              </w:rPr>
              <w:t>供应商资格要求：详见本招标公告资格要求</w:t>
            </w:r>
          </w:p>
          <w:p>
            <w:pPr>
              <w:adjustRightInd w:val="0"/>
              <w:snapToGrid w:val="0"/>
              <w:spacing w:line="440" w:lineRule="exact"/>
              <w:ind w:firstLine="482" w:firstLineChars="200"/>
              <w:rPr>
                <w:rFonts w:ascii="宋体" w:hAnsi="宋体"/>
                <w:b/>
                <w:sz w:val="24"/>
              </w:rPr>
            </w:pPr>
            <w:r>
              <w:rPr>
                <w:rFonts w:hint="eastAsia" w:ascii="宋体" w:hAnsi="宋体"/>
                <w:b/>
                <w:sz w:val="24"/>
              </w:rPr>
              <w:t>注：1）采购代理机构将在本项目开标当天按公开招标公告指定的网站，查询供应商在提交投标文件截止时间之前是否被列入失信单位名单，参与本项目的供应商被列入失信被执行人名单的，在评标过程中资格审查时，其投标按无效投标处理（在本参考招标文件规定的查询时间之后，网站信息发生的任何变更均不再作为评标依据）。</w:t>
            </w:r>
          </w:p>
          <w:p>
            <w:pPr>
              <w:adjustRightInd w:val="0"/>
              <w:snapToGrid w:val="0"/>
              <w:spacing w:line="440" w:lineRule="exact"/>
              <w:ind w:firstLine="482" w:firstLineChars="200"/>
              <w:rPr>
                <w:rFonts w:ascii="宋体" w:hAnsi="宋体"/>
                <w:b/>
                <w:sz w:val="24"/>
              </w:rPr>
            </w:pPr>
            <w:r>
              <w:rPr>
                <w:rFonts w:hint="eastAsia" w:ascii="宋体" w:hAnsi="宋体"/>
                <w:b/>
                <w:sz w:val="24"/>
              </w:rPr>
              <w:t>采购代理机构对于查询到的供应商失信行为事由、处理机关名称及处理日期、处理有效期间等，以屏幕截图的方式保存。</w:t>
            </w:r>
          </w:p>
          <w:p>
            <w:pPr>
              <w:adjustRightInd w:val="0"/>
              <w:snapToGrid w:val="0"/>
              <w:spacing w:line="440" w:lineRule="exact"/>
              <w:ind w:firstLine="482" w:firstLineChars="200"/>
              <w:rPr>
                <w:rFonts w:ascii="宋体" w:hAnsi="宋体" w:cs="宋体"/>
                <w:kern w:val="0"/>
                <w:sz w:val="24"/>
              </w:rPr>
            </w:pPr>
            <w:r>
              <w:rPr>
                <w:rFonts w:hint="eastAsia" w:ascii="宋体" w:hAnsi="宋体"/>
                <w:b/>
                <w:sz w:val="24"/>
              </w:rPr>
              <w:t>2）本项目实行资格后审，资格审查未通过，不进入下一步评审。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16" w:hRule="atLeast"/>
          <w:jc w:val="center"/>
        </w:trPr>
        <w:tc>
          <w:tcPr>
            <w:tcW w:w="9127" w:type="dxa"/>
            <w:gridSpan w:val="2"/>
            <w:vAlign w:val="center"/>
          </w:tcPr>
          <w:p>
            <w:pPr>
              <w:spacing w:line="440" w:lineRule="exact"/>
              <w:jc w:val="center"/>
              <w:rPr>
                <w:rFonts w:ascii="宋体" w:hAnsi="宋体"/>
                <w:b/>
                <w:sz w:val="24"/>
              </w:rPr>
            </w:pPr>
            <w:r>
              <w:rPr>
                <w:rFonts w:hint="eastAsia" w:ascii="宋体" w:hAnsi="宋体"/>
                <w:b/>
                <w:sz w:val="24"/>
              </w:rPr>
              <w:t>参考招标文件的答疑、澄清和修改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16" w:hRule="atLeast"/>
          <w:jc w:val="center"/>
        </w:trPr>
        <w:tc>
          <w:tcPr>
            <w:tcW w:w="644" w:type="dxa"/>
            <w:vAlign w:val="center"/>
          </w:tcPr>
          <w:p>
            <w:pPr>
              <w:spacing w:line="440" w:lineRule="exact"/>
              <w:jc w:val="center"/>
              <w:rPr>
                <w:rFonts w:ascii="宋体" w:hAnsi="宋体"/>
                <w:sz w:val="24"/>
              </w:rPr>
            </w:pPr>
            <w:r>
              <w:rPr>
                <w:rFonts w:ascii="宋体" w:hAnsi="宋体"/>
                <w:sz w:val="24"/>
              </w:rPr>
              <w:t>7</w:t>
            </w:r>
          </w:p>
        </w:tc>
        <w:tc>
          <w:tcPr>
            <w:tcW w:w="8483" w:type="dxa"/>
            <w:vAlign w:val="center"/>
          </w:tcPr>
          <w:p>
            <w:pPr>
              <w:snapToGrid w:val="0"/>
              <w:spacing w:line="440" w:lineRule="exact"/>
              <w:ind w:firstLine="480" w:firstLineChars="200"/>
              <w:rPr>
                <w:rFonts w:ascii="宋体" w:hAnsi="宋体"/>
                <w:sz w:val="24"/>
              </w:rPr>
            </w:pPr>
            <w:r>
              <w:rPr>
                <w:rFonts w:hint="eastAsia" w:ascii="宋体" w:hAnsi="宋体"/>
                <w:sz w:val="24"/>
              </w:rPr>
              <w:t>提交疑问时间：2023年7月15日10:00前</w:t>
            </w:r>
          </w:p>
          <w:p>
            <w:pPr>
              <w:snapToGrid w:val="0"/>
              <w:spacing w:line="440" w:lineRule="exact"/>
              <w:ind w:firstLine="480" w:firstLineChars="200"/>
              <w:rPr>
                <w:rFonts w:ascii="宋体" w:hAnsi="宋体"/>
                <w:sz w:val="24"/>
              </w:rPr>
            </w:pPr>
            <w:r>
              <w:rPr>
                <w:rFonts w:hint="eastAsia" w:ascii="宋体" w:hAnsi="宋体"/>
                <w:sz w:val="24"/>
              </w:rPr>
              <w:t>提交疑问方式：若有问题需要澄清，应于提交疑问时间前以书面形式向采购代理和采购人提出，并将需要澄清的问题以Word版的文本，给山东省鲁成招标有限公司发电子邮件（lc83191789@126.com），并电话通知。采购代理将以答疑文件的方式予以解答。</w:t>
            </w:r>
          </w:p>
          <w:p>
            <w:pPr>
              <w:snapToGrid w:val="0"/>
              <w:spacing w:line="440" w:lineRule="exact"/>
              <w:ind w:firstLine="480" w:firstLineChars="200"/>
              <w:rPr>
                <w:rFonts w:ascii="宋体" w:hAnsi="宋体"/>
                <w:b/>
                <w:sz w:val="24"/>
              </w:rPr>
            </w:pPr>
            <w:r>
              <w:rPr>
                <w:rFonts w:hint="eastAsia" w:ascii="宋体" w:hAnsi="宋体"/>
                <w:sz w:val="24"/>
              </w:rPr>
              <w:t>潜在供应商未在规定时间内提出疑问的，视为无需要澄清的问题，逾期任何问题不作答复。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16" w:hRule="atLeast"/>
          <w:jc w:val="center"/>
        </w:trPr>
        <w:tc>
          <w:tcPr>
            <w:tcW w:w="644" w:type="dxa"/>
            <w:vAlign w:val="center"/>
          </w:tcPr>
          <w:p>
            <w:pPr>
              <w:spacing w:line="440" w:lineRule="exact"/>
              <w:jc w:val="center"/>
              <w:rPr>
                <w:rFonts w:ascii="宋体" w:hAnsi="宋体"/>
                <w:sz w:val="24"/>
              </w:rPr>
            </w:pPr>
            <w:r>
              <w:rPr>
                <w:rFonts w:ascii="宋体" w:hAnsi="宋体"/>
                <w:sz w:val="24"/>
              </w:rPr>
              <w:t>8</w:t>
            </w:r>
          </w:p>
        </w:tc>
        <w:tc>
          <w:tcPr>
            <w:tcW w:w="8483" w:type="dxa"/>
            <w:vAlign w:val="center"/>
          </w:tcPr>
          <w:p>
            <w:pPr>
              <w:snapToGrid w:val="0"/>
              <w:spacing w:line="440" w:lineRule="exact"/>
              <w:ind w:firstLine="480" w:firstLineChars="200"/>
              <w:rPr>
                <w:rFonts w:ascii="宋体" w:hAnsi="宋体"/>
                <w:sz w:val="24"/>
              </w:rPr>
            </w:pPr>
            <w:r>
              <w:rPr>
                <w:rFonts w:hint="eastAsia" w:ascii="宋体" w:hAnsi="宋体"/>
                <w:sz w:val="24"/>
              </w:rPr>
              <w:t>领取答疑、澄清和修改文件时间：在投标截止时间15天前。</w:t>
            </w:r>
          </w:p>
          <w:p>
            <w:pPr>
              <w:snapToGrid w:val="0"/>
              <w:spacing w:line="440" w:lineRule="exact"/>
              <w:ind w:firstLine="480" w:firstLineChars="200"/>
              <w:rPr>
                <w:rFonts w:ascii="宋体" w:hAnsi="宋体"/>
                <w:sz w:val="24"/>
              </w:rPr>
            </w:pPr>
            <w:r>
              <w:rPr>
                <w:rFonts w:hint="eastAsia" w:ascii="宋体" w:hAnsi="宋体"/>
                <w:sz w:val="24"/>
              </w:rPr>
              <w:t>领取方式：本采购项目的变更、修改、答疑、澄清、补遗内容及对项目的暂停、延期通知等情况均在“山东大学采购网”发布。潜在供应商自行查阅网站信息，未按要求查阅者自行承担相应后果。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16" w:hRule="atLeast"/>
          <w:jc w:val="center"/>
        </w:trPr>
        <w:tc>
          <w:tcPr>
            <w:tcW w:w="9127" w:type="dxa"/>
            <w:gridSpan w:val="2"/>
            <w:vAlign w:val="center"/>
          </w:tcPr>
          <w:p>
            <w:pPr>
              <w:spacing w:line="440" w:lineRule="exact"/>
              <w:jc w:val="center"/>
              <w:rPr>
                <w:rFonts w:ascii="宋体" w:hAnsi="宋体"/>
                <w:b/>
                <w:sz w:val="24"/>
              </w:rPr>
            </w:pPr>
            <w:r>
              <w:rPr>
                <w:rFonts w:hint="eastAsia" w:ascii="宋体" w:hAnsi="宋体"/>
                <w:b/>
                <w:sz w:val="24"/>
              </w:rPr>
              <w:t>投标文件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16" w:hRule="atLeast"/>
          <w:jc w:val="center"/>
        </w:trPr>
        <w:tc>
          <w:tcPr>
            <w:tcW w:w="644" w:type="dxa"/>
            <w:vAlign w:val="center"/>
          </w:tcPr>
          <w:p>
            <w:pPr>
              <w:spacing w:line="440" w:lineRule="exact"/>
              <w:jc w:val="center"/>
              <w:rPr>
                <w:rFonts w:ascii="宋体" w:hAnsi="宋体"/>
                <w:sz w:val="24"/>
              </w:rPr>
            </w:pPr>
            <w:r>
              <w:rPr>
                <w:rFonts w:ascii="宋体" w:hAnsi="宋体"/>
                <w:sz w:val="24"/>
              </w:rPr>
              <w:t>9</w:t>
            </w:r>
          </w:p>
        </w:tc>
        <w:tc>
          <w:tcPr>
            <w:tcW w:w="8483" w:type="dxa"/>
            <w:vAlign w:val="center"/>
          </w:tcPr>
          <w:p>
            <w:pPr>
              <w:spacing w:line="440" w:lineRule="exact"/>
              <w:ind w:firstLine="480" w:firstLineChars="200"/>
              <w:rPr>
                <w:rFonts w:ascii="宋体" w:hAnsi="宋体"/>
                <w:sz w:val="24"/>
              </w:rPr>
            </w:pPr>
            <w:r>
              <w:rPr>
                <w:rFonts w:hint="eastAsia" w:ascii="宋体" w:hAnsi="宋体"/>
                <w:sz w:val="24"/>
              </w:rPr>
              <w:t>“投标文件组成”详见“供应商须知”第</w:t>
            </w:r>
            <w:r>
              <w:rPr>
                <w:rFonts w:ascii="宋体" w:hAnsi="宋体"/>
                <w:sz w:val="24"/>
              </w:rPr>
              <w:t>9</w:t>
            </w:r>
            <w:r>
              <w:rPr>
                <w:rFonts w:hint="eastAsia" w:ascii="宋体" w:hAnsi="宋体"/>
                <w:sz w:val="24"/>
              </w:rPr>
              <w:t>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16" w:hRule="atLeast"/>
          <w:jc w:val="center"/>
        </w:trPr>
        <w:tc>
          <w:tcPr>
            <w:tcW w:w="644" w:type="dxa"/>
            <w:vAlign w:val="center"/>
          </w:tcPr>
          <w:p>
            <w:pPr>
              <w:spacing w:line="440" w:lineRule="exact"/>
              <w:jc w:val="center"/>
              <w:rPr>
                <w:rFonts w:ascii="宋体" w:hAnsi="宋体"/>
                <w:sz w:val="24"/>
              </w:rPr>
            </w:pPr>
            <w:r>
              <w:rPr>
                <w:rFonts w:ascii="宋体" w:hAnsi="宋体"/>
                <w:sz w:val="24"/>
              </w:rPr>
              <w:t>10</w:t>
            </w:r>
          </w:p>
        </w:tc>
        <w:tc>
          <w:tcPr>
            <w:tcW w:w="8483" w:type="dxa"/>
            <w:vAlign w:val="center"/>
          </w:tcPr>
          <w:p>
            <w:pPr>
              <w:spacing w:line="440" w:lineRule="exact"/>
              <w:ind w:firstLine="480" w:firstLineChars="200"/>
              <w:rPr>
                <w:rFonts w:ascii="宋体" w:hAnsi="宋体"/>
                <w:sz w:val="24"/>
              </w:rPr>
            </w:pPr>
            <w:r>
              <w:rPr>
                <w:rFonts w:hint="eastAsia" w:ascii="宋体" w:hAnsi="宋体"/>
                <w:sz w:val="24"/>
              </w:rPr>
              <w:t>“投标报价”</w:t>
            </w:r>
            <w:r>
              <w:rPr>
                <w:rFonts w:ascii="宋体" w:hAnsi="宋体"/>
                <w:sz w:val="24"/>
              </w:rPr>
              <w:t xml:space="preserve"> </w:t>
            </w:r>
            <w:r>
              <w:rPr>
                <w:rFonts w:hint="eastAsia" w:ascii="宋体" w:hAnsi="宋体"/>
                <w:sz w:val="24"/>
              </w:rPr>
              <w:t>详见“供应商须知”第</w:t>
            </w:r>
            <w:r>
              <w:rPr>
                <w:rFonts w:ascii="宋体" w:hAnsi="宋体"/>
                <w:sz w:val="24"/>
              </w:rPr>
              <w:t>10</w:t>
            </w:r>
            <w:r>
              <w:rPr>
                <w:rFonts w:hint="eastAsia" w:ascii="宋体" w:hAnsi="宋体"/>
                <w:sz w:val="24"/>
              </w:rPr>
              <w:t>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16" w:hRule="atLeast"/>
          <w:jc w:val="center"/>
        </w:trPr>
        <w:tc>
          <w:tcPr>
            <w:tcW w:w="644" w:type="dxa"/>
            <w:vAlign w:val="center"/>
          </w:tcPr>
          <w:p>
            <w:pPr>
              <w:spacing w:line="440" w:lineRule="exact"/>
              <w:jc w:val="center"/>
              <w:rPr>
                <w:rFonts w:ascii="宋体" w:hAnsi="宋体"/>
                <w:sz w:val="24"/>
              </w:rPr>
            </w:pPr>
            <w:r>
              <w:rPr>
                <w:rFonts w:ascii="宋体" w:hAnsi="宋体"/>
                <w:sz w:val="24"/>
              </w:rPr>
              <w:t>11</w:t>
            </w:r>
          </w:p>
        </w:tc>
        <w:tc>
          <w:tcPr>
            <w:tcW w:w="8483" w:type="dxa"/>
            <w:vAlign w:val="center"/>
          </w:tcPr>
          <w:p>
            <w:pPr>
              <w:pStyle w:val="30"/>
              <w:spacing w:after="0" w:line="440" w:lineRule="exact"/>
              <w:ind w:firstLine="600" w:firstLineChars="250"/>
              <w:rPr>
                <w:rFonts w:ascii="宋体" w:hAnsi="宋体"/>
                <w:kern w:val="2"/>
                <w:sz w:val="24"/>
              </w:rPr>
            </w:pPr>
            <w:r>
              <w:rPr>
                <w:rFonts w:hint="eastAsia" w:ascii="宋体" w:hAnsi="宋体"/>
                <w:kern w:val="2"/>
                <w:sz w:val="24"/>
              </w:rPr>
              <w:t>投标文件份数：</w:t>
            </w:r>
          </w:p>
          <w:p>
            <w:pPr>
              <w:pStyle w:val="30"/>
              <w:spacing w:after="0" w:line="440" w:lineRule="exact"/>
              <w:ind w:firstLine="600" w:firstLineChars="250"/>
              <w:rPr>
                <w:rFonts w:ascii="宋体" w:hAnsi="宋体"/>
                <w:bCs/>
                <w:kern w:val="2"/>
                <w:sz w:val="24"/>
              </w:rPr>
            </w:pPr>
            <w:r>
              <w:rPr>
                <w:rFonts w:hint="eastAsia" w:ascii="宋体" w:hAnsi="宋体"/>
                <w:bCs/>
                <w:kern w:val="2"/>
                <w:sz w:val="24"/>
              </w:rPr>
              <w:t>纸质投标文件</w:t>
            </w:r>
            <w:r>
              <w:rPr>
                <w:rFonts w:hint="eastAsia" w:ascii="宋体" w:hAnsi="宋体"/>
                <w:bCs/>
                <w:kern w:val="2"/>
                <w:sz w:val="24"/>
                <w:u w:val="single"/>
              </w:rPr>
              <w:t xml:space="preserve"> 5</w:t>
            </w:r>
            <w:r>
              <w:rPr>
                <w:rFonts w:hint="eastAsia" w:ascii="宋体" w:hAnsi="宋体"/>
                <w:bCs/>
                <w:kern w:val="2"/>
                <w:sz w:val="24"/>
              </w:rPr>
              <w:t>份，其中正本</w:t>
            </w:r>
            <w:r>
              <w:rPr>
                <w:rFonts w:hint="eastAsia" w:ascii="宋体" w:hAnsi="宋体"/>
                <w:bCs/>
                <w:kern w:val="2"/>
                <w:sz w:val="24"/>
                <w:u w:val="single"/>
              </w:rPr>
              <w:t xml:space="preserve"> 1</w:t>
            </w:r>
            <w:r>
              <w:rPr>
                <w:rFonts w:hint="eastAsia" w:ascii="宋体" w:hAnsi="宋体"/>
                <w:bCs/>
                <w:kern w:val="2"/>
                <w:sz w:val="24"/>
              </w:rPr>
              <w:t>份和副本</w:t>
            </w:r>
            <w:r>
              <w:rPr>
                <w:rFonts w:hint="eastAsia" w:ascii="宋体" w:hAnsi="宋体"/>
                <w:bCs/>
                <w:kern w:val="2"/>
                <w:sz w:val="24"/>
                <w:u w:val="single"/>
              </w:rPr>
              <w:t>4</w:t>
            </w:r>
            <w:r>
              <w:rPr>
                <w:rFonts w:hint="eastAsia" w:ascii="宋体" w:hAnsi="宋体"/>
                <w:bCs/>
                <w:kern w:val="2"/>
                <w:sz w:val="24"/>
              </w:rPr>
              <w:t>份；</w:t>
            </w:r>
          </w:p>
          <w:p>
            <w:pPr>
              <w:pStyle w:val="30"/>
              <w:spacing w:after="0" w:line="440" w:lineRule="exact"/>
              <w:ind w:firstLine="600" w:firstLineChars="250"/>
              <w:rPr>
                <w:rFonts w:ascii="宋体" w:hAnsi="宋体"/>
                <w:bCs/>
                <w:kern w:val="2"/>
                <w:sz w:val="24"/>
              </w:rPr>
            </w:pPr>
            <w:r>
              <w:rPr>
                <w:rFonts w:ascii="宋体" w:hAnsi="宋体"/>
                <w:bCs/>
                <w:kern w:val="2"/>
                <w:sz w:val="24"/>
              </w:rPr>
              <w:t>USB</w:t>
            </w:r>
            <w:r>
              <w:rPr>
                <w:rFonts w:hint="eastAsia" w:ascii="宋体" w:hAnsi="宋体"/>
                <w:bCs/>
                <w:kern w:val="2"/>
                <w:sz w:val="24"/>
              </w:rPr>
              <w:t>接口设备存储的电子版投标文件</w:t>
            </w:r>
            <w:r>
              <w:rPr>
                <w:rFonts w:hint="eastAsia" w:ascii="宋体" w:hAnsi="宋体"/>
                <w:bCs/>
                <w:kern w:val="2"/>
                <w:sz w:val="24"/>
                <w:u w:val="single"/>
              </w:rPr>
              <w:t>1</w:t>
            </w:r>
            <w:r>
              <w:rPr>
                <w:rFonts w:hint="eastAsia" w:ascii="宋体" w:hAnsi="宋体"/>
                <w:bCs/>
                <w:kern w:val="2"/>
                <w:sz w:val="24"/>
              </w:rPr>
              <w:t>份；开标一览表一式</w:t>
            </w:r>
            <w:r>
              <w:rPr>
                <w:rFonts w:hint="eastAsia" w:ascii="宋体" w:hAnsi="宋体"/>
                <w:bCs/>
                <w:kern w:val="2"/>
                <w:sz w:val="24"/>
                <w:u w:val="single"/>
              </w:rPr>
              <w:t>3</w:t>
            </w:r>
            <w:r>
              <w:rPr>
                <w:rFonts w:hint="eastAsia" w:ascii="宋体" w:hAnsi="宋体"/>
                <w:bCs/>
                <w:kern w:val="2"/>
                <w:sz w:val="24"/>
              </w:rPr>
              <w:t>份（单独密封）。</w:t>
            </w:r>
          </w:p>
          <w:p>
            <w:pPr>
              <w:pStyle w:val="30"/>
              <w:spacing w:after="0" w:line="440" w:lineRule="exact"/>
              <w:ind w:firstLine="600" w:firstLineChars="250"/>
              <w:rPr>
                <w:rFonts w:ascii="宋体" w:hAnsi="宋体"/>
                <w:bCs/>
                <w:kern w:val="2"/>
                <w:sz w:val="24"/>
              </w:rPr>
            </w:pPr>
            <w:r>
              <w:rPr>
                <w:rFonts w:hint="eastAsia" w:ascii="宋体" w:hAnsi="宋体"/>
                <w:bCs/>
                <w:kern w:val="2"/>
                <w:sz w:val="24"/>
              </w:rPr>
              <w:t>注意</w:t>
            </w:r>
            <w:r>
              <w:rPr>
                <w:rFonts w:ascii="宋体" w:hAnsi="宋体"/>
                <w:bCs/>
                <w:kern w:val="2"/>
                <w:sz w:val="24"/>
              </w:rPr>
              <w:t>：</w:t>
            </w:r>
            <w:r>
              <w:rPr>
                <w:rFonts w:hint="eastAsia" w:ascii="宋体" w:hAnsi="宋体"/>
                <w:b/>
                <w:bCs/>
                <w:kern w:val="2"/>
                <w:sz w:val="24"/>
              </w:rPr>
              <w:t>纸质投标文件应使用双面打印</w:t>
            </w:r>
            <w:r>
              <w:rPr>
                <w:rFonts w:hint="eastAsia" w:ascii="宋体" w:hAnsi="宋体"/>
                <w:bCs/>
                <w:kern w:val="2"/>
                <w:sz w:val="24"/>
              </w:rPr>
              <w:t>。</w:t>
            </w:r>
          </w:p>
          <w:p>
            <w:pPr>
              <w:pStyle w:val="30"/>
              <w:spacing w:after="0" w:line="440" w:lineRule="exact"/>
              <w:ind w:firstLine="600" w:firstLineChars="250"/>
              <w:rPr>
                <w:rFonts w:ascii="宋体" w:hAnsi="宋体"/>
                <w:bCs/>
                <w:kern w:val="2"/>
                <w:sz w:val="24"/>
              </w:rPr>
            </w:pPr>
            <w:r>
              <w:rPr>
                <w:rFonts w:hint="eastAsia" w:ascii="宋体" w:hAnsi="宋体"/>
                <w:bCs/>
                <w:kern w:val="2"/>
                <w:sz w:val="24"/>
              </w:rPr>
              <w:t>电子</w:t>
            </w:r>
            <w:r>
              <w:rPr>
                <w:rFonts w:ascii="宋体" w:hAnsi="宋体"/>
                <w:bCs/>
                <w:kern w:val="2"/>
                <w:sz w:val="24"/>
              </w:rPr>
              <w:t>文档</w:t>
            </w:r>
            <w:r>
              <w:rPr>
                <w:rFonts w:hint="eastAsia" w:ascii="宋体" w:hAnsi="宋体"/>
                <w:bCs/>
                <w:kern w:val="2"/>
                <w:sz w:val="24"/>
              </w:rPr>
              <w:t>应</w:t>
            </w:r>
            <w:r>
              <w:rPr>
                <w:rFonts w:ascii="宋体" w:hAnsi="宋体"/>
                <w:bCs/>
                <w:kern w:val="2"/>
                <w:sz w:val="24"/>
              </w:rPr>
              <w:t>包含</w:t>
            </w:r>
            <w:r>
              <w:rPr>
                <w:rFonts w:hint="eastAsia" w:ascii="宋体" w:hAnsi="宋体"/>
                <w:bCs/>
                <w:kern w:val="2"/>
                <w:sz w:val="24"/>
              </w:rPr>
              <w:t>2个部分：</w:t>
            </w:r>
          </w:p>
          <w:p>
            <w:pPr>
              <w:pStyle w:val="30"/>
              <w:spacing w:after="0" w:line="440" w:lineRule="exact"/>
              <w:ind w:firstLine="600" w:firstLineChars="250"/>
              <w:rPr>
                <w:rFonts w:ascii="宋体" w:hAnsi="宋体"/>
                <w:bCs/>
                <w:kern w:val="2"/>
                <w:sz w:val="24"/>
              </w:rPr>
            </w:pPr>
            <w:r>
              <w:rPr>
                <w:rFonts w:hint="eastAsia" w:ascii="宋体" w:hAnsi="宋体"/>
                <w:bCs/>
                <w:kern w:val="2"/>
                <w:sz w:val="24"/>
              </w:rPr>
              <w:t>第一部分</w:t>
            </w:r>
            <w:r>
              <w:rPr>
                <w:rFonts w:ascii="宋体" w:hAnsi="宋体"/>
                <w:bCs/>
                <w:kern w:val="2"/>
                <w:sz w:val="24"/>
              </w:rPr>
              <w:t>：</w:t>
            </w:r>
            <w:r>
              <w:rPr>
                <w:rFonts w:hint="eastAsia" w:ascii="宋体" w:hAnsi="宋体"/>
                <w:bCs/>
                <w:kern w:val="2"/>
                <w:sz w:val="24"/>
              </w:rPr>
              <w:t>投标</w:t>
            </w:r>
            <w:r>
              <w:rPr>
                <w:rFonts w:ascii="宋体" w:hAnsi="宋体"/>
                <w:bCs/>
                <w:kern w:val="2"/>
                <w:sz w:val="24"/>
              </w:rPr>
              <w:t>文件</w:t>
            </w:r>
            <w:r>
              <w:rPr>
                <w:rFonts w:hint="eastAsia" w:ascii="宋体" w:hAnsi="宋体"/>
                <w:bCs/>
                <w:kern w:val="2"/>
                <w:sz w:val="24"/>
              </w:rPr>
              <w:t>完整</w:t>
            </w:r>
            <w:r>
              <w:rPr>
                <w:rFonts w:ascii="宋体" w:hAnsi="宋体"/>
                <w:bCs/>
                <w:kern w:val="2"/>
                <w:sz w:val="24"/>
              </w:rPr>
              <w:t>电子版</w:t>
            </w:r>
            <w:r>
              <w:rPr>
                <w:rFonts w:hint="eastAsia" w:ascii="宋体" w:hAnsi="宋体"/>
                <w:bCs/>
                <w:kern w:val="2"/>
                <w:sz w:val="24"/>
              </w:rPr>
              <w:t>（签字盖章后的P</w:t>
            </w:r>
            <w:r>
              <w:rPr>
                <w:rFonts w:ascii="宋体" w:hAnsi="宋体"/>
                <w:bCs/>
                <w:kern w:val="2"/>
                <w:sz w:val="24"/>
              </w:rPr>
              <w:t>DF</w:t>
            </w:r>
            <w:r>
              <w:rPr>
                <w:rFonts w:hint="eastAsia" w:ascii="宋体" w:hAnsi="宋体"/>
                <w:bCs/>
                <w:kern w:val="2"/>
                <w:sz w:val="24"/>
              </w:rPr>
              <w:t>扫描版及word版本各1份）</w:t>
            </w:r>
          </w:p>
          <w:p>
            <w:pPr>
              <w:pStyle w:val="30"/>
              <w:spacing w:after="0" w:line="440" w:lineRule="exact"/>
              <w:ind w:firstLine="600" w:firstLineChars="250"/>
              <w:rPr>
                <w:rFonts w:ascii="宋体" w:hAnsi="宋体"/>
                <w:bCs/>
                <w:kern w:val="2"/>
                <w:sz w:val="24"/>
              </w:rPr>
            </w:pPr>
            <w:r>
              <w:rPr>
                <w:rFonts w:hint="eastAsia" w:ascii="宋体" w:hAnsi="宋体"/>
                <w:bCs/>
                <w:kern w:val="2"/>
                <w:sz w:val="24"/>
              </w:rPr>
              <w:t>第二</w:t>
            </w:r>
            <w:r>
              <w:rPr>
                <w:rFonts w:ascii="宋体" w:hAnsi="宋体"/>
                <w:bCs/>
                <w:kern w:val="2"/>
                <w:sz w:val="24"/>
              </w:rPr>
              <w:t>部分：</w:t>
            </w:r>
            <w:r>
              <w:rPr>
                <w:rFonts w:hint="eastAsia" w:ascii="宋体" w:hAnsi="宋体"/>
                <w:bCs/>
                <w:kern w:val="2"/>
                <w:sz w:val="24"/>
              </w:rPr>
              <w:t>扫描纸质正本</w:t>
            </w:r>
            <w:r>
              <w:rPr>
                <w:rFonts w:ascii="宋体" w:hAnsi="宋体"/>
                <w:bCs/>
                <w:kern w:val="2"/>
                <w:sz w:val="24"/>
              </w:rPr>
              <w:t>（</w:t>
            </w:r>
            <w:r>
              <w:rPr>
                <w:rFonts w:hint="eastAsia" w:ascii="宋体" w:hAnsi="宋体"/>
                <w:bCs/>
                <w:kern w:val="2"/>
                <w:sz w:val="24"/>
              </w:rPr>
              <w:t>加盖</w:t>
            </w:r>
            <w:r>
              <w:rPr>
                <w:rFonts w:ascii="宋体" w:hAnsi="宋体"/>
                <w:bCs/>
                <w:kern w:val="2"/>
                <w:sz w:val="24"/>
              </w:rPr>
              <w:t>公章）</w:t>
            </w:r>
            <w:r>
              <w:rPr>
                <w:rFonts w:hint="eastAsia" w:ascii="宋体" w:hAnsi="宋体"/>
                <w:bCs/>
                <w:kern w:val="2"/>
                <w:sz w:val="24"/>
              </w:rPr>
              <w:t>中</w:t>
            </w:r>
            <w:r>
              <w:rPr>
                <w:rFonts w:ascii="宋体" w:hAnsi="宋体"/>
                <w:bCs/>
                <w:kern w:val="2"/>
                <w:sz w:val="24"/>
              </w:rPr>
              <w:t>以下</w:t>
            </w:r>
            <w:r>
              <w:rPr>
                <w:rFonts w:hint="eastAsia" w:ascii="宋体" w:hAnsi="宋体"/>
                <w:bCs/>
                <w:kern w:val="2"/>
                <w:sz w:val="24"/>
              </w:rPr>
              <w:t>表格，将</w:t>
            </w:r>
            <w:r>
              <w:rPr>
                <w:rFonts w:ascii="宋体" w:hAnsi="宋体"/>
                <w:bCs/>
                <w:kern w:val="2"/>
                <w:sz w:val="24"/>
              </w:rPr>
              <w:t>扫描件分别</w:t>
            </w:r>
            <w:r>
              <w:rPr>
                <w:rFonts w:hint="eastAsia" w:ascii="宋体" w:hAnsi="宋体"/>
                <w:bCs/>
                <w:kern w:val="2"/>
                <w:sz w:val="24"/>
              </w:rPr>
              <w:t>存储</w:t>
            </w:r>
            <w:r>
              <w:rPr>
                <w:rFonts w:ascii="宋体" w:hAnsi="宋体"/>
                <w:bCs/>
                <w:kern w:val="2"/>
                <w:sz w:val="24"/>
              </w:rPr>
              <w:t>为独立</w:t>
            </w:r>
            <w:r>
              <w:rPr>
                <w:rFonts w:hint="eastAsia" w:ascii="宋体" w:hAnsi="宋体"/>
                <w:bCs/>
                <w:kern w:val="2"/>
                <w:sz w:val="24"/>
              </w:rPr>
              <w:t>的PDF文档：</w:t>
            </w:r>
          </w:p>
          <w:p>
            <w:pPr>
              <w:pStyle w:val="30"/>
              <w:numPr>
                <w:ilvl w:val="0"/>
                <w:numId w:val="3"/>
              </w:numPr>
              <w:spacing w:after="0" w:line="440" w:lineRule="exact"/>
              <w:rPr>
                <w:rFonts w:ascii="宋体" w:hAnsi="宋体"/>
                <w:bCs/>
                <w:kern w:val="2"/>
                <w:sz w:val="24"/>
              </w:rPr>
            </w:pPr>
            <w:r>
              <w:rPr>
                <w:rFonts w:hint="eastAsia" w:ascii="宋体" w:hAnsi="宋体"/>
                <w:bCs/>
                <w:kern w:val="2"/>
                <w:sz w:val="24"/>
              </w:rPr>
              <w:t>开标</w:t>
            </w:r>
            <w:r>
              <w:rPr>
                <w:rFonts w:ascii="宋体" w:hAnsi="宋体"/>
                <w:bCs/>
                <w:kern w:val="2"/>
                <w:sz w:val="24"/>
              </w:rPr>
              <w:t>一览表</w:t>
            </w:r>
            <w:r>
              <w:rPr>
                <w:rFonts w:hint="eastAsia" w:ascii="宋体" w:hAnsi="宋体"/>
                <w:bCs/>
                <w:kern w:val="2"/>
                <w:sz w:val="24"/>
              </w:rPr>
              <w:t>；</w:t>
            </w:r>
          </w:p>
          <w:p>
            <w:pPr>
              <w:pStyle w:val="30"/>
              <w:numPr>
                <w:ilvl w:val="0"/>
                <w:numId w:val="3"/>
              </w:numPr>
              <w:spacing w:after="0" w:line="440" w:lineRule="exact"/>
              <w:rPr>
                <w:rFonts w:ascii="宋体" w:hAnsi="宋体"/>
                <w:bCs/>
                <w:kern w:val="2"/>
                <w:sz w:val="24"/>
              </w:rPr>
            </w:pPr>
            <w:r>
              <w:rPr>
                <w:rFonts w:hint="eastAsia" w:ascii="宋体" w:hAnsi="宋体"/>
                <w:bCs/>
                <w:kern w:val="2"/>
                <w:sz w:val="24"/>
              </w:rPr>
              <w:t>报价</w:t>
            </w:r>
            <w:r>
              <w:rPr>
                <w:rFonts w:ascii="宋体" w:hAnsi="宋体"/>
                <w:bCs/>
                <w:kern w:val="2"/>
                <w:sz w:val="24"/>
              </w:rPr>
              <w:t>明细表</w:t>
            </w:r>
            <w:r>
              <w:rPr>
                <w:rFonts w:hint="eastAsia" w:ascii="宋体" w:hAnsi="宋体"/>
                <w:bCs/>
                <w:kern w:val="2"/>
                <w:sz w:val="24"/>
              </w:rPr>
              <w:t>；</w:t>
            </w:r>
          </w:p>
          <w:p>
            <w:pPr>
              <w:pStyle w:val="30"/>
              <w:numPr>
                <w:ilvl w:val="0"/>
                <w:numId w:val="3"/>
              </w:numPr>
              <w:spacing w:after="0" w:line="440" w:lineRule="exact"/>
              <w:rPr>
                <w:rFonts w:ascii="宋体" w:hAnsi="宋体"/>
                <w:bCs/>
                <w:kern w:val="2"/>
                <w:sz w:val="24"/>
              </w:rPr>
            </w:pPr>
            <w:r>
              <w:rPr>
                <w:rFonts w:hint="eastAsia" w:ascii="宋体" w:hAnsi="宋体"/>
                <w:bCs/>
                <w:kern w:val="2"/>
                <w:sz w:val="24"/>
              </w:rPr>
              <w:t>服务条款响应/偏离表；</w:t>
            </w:r>
          </w:p>
          <w:p>
            <w:pPr>
              <w:pStyle w:val="30"/>
              <w:numPr>
                <w:ilvl w:val="0"/>
                <w:numId w:val="3"/>
              </w:numPr>
              <w:spacing w:after="0" w:line="440" w:lineRule="exact"/>
              <w:rPr>
                <w:rFonts w:ascii="宋体" w:hAnsi="宋体"/>
                <w:kern w:val="2"/>
                <w:sz w:val="24"/>
              </w:rPr>
            </w:pPr>
            <w:r>
              <w:rPr>
                <w:rFonts w:hint="eastAsia" w:ascii="宋体" w:hAnsi="宋体"/>
                <w:bCs/>
                <w:kern w:val="2"/>
                <w:sz w:val="24"/>
              </w:rPr>
              <w:t>商务条款响应/偏离表。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16" w:hRule="atLeast"/>
          <w:jc w:val="center"/>
        </w:trPr>
        <w:tc>
          <w:tcPr>
            <w:tcW w:w="644" w:type="dxa"/>
            <w:vAlign w:val="center"/>
          </w:tcPr>
          <w:p>
            <w:pPr>
              <w:spacing w:line="440" w:lineRule="exact"/>
              <w:jc w:val="center"/>
              <w:rPr>
                <w:rFonts w:ascii="宋体" w:hAnsi="宋体"/>
                <w:sz w:val="24"/>
              </w:rPr>
            </w:pPr>
            <w:r>
              <w:rPr>
                <w:rFonts w:ascii="宋体" w:hAnsi="宋体"/>
                <w:sz w:val="24"/>
              </w:rPr>
              <w:t>12</w:t>
            </w:r>
          </w:p>
        </w:tc>
        <w:tc>
          <w:tcPr>
            <w:tcW w:w="8483" w:type="dxa"/>
            <w:vAlign w:val="center"/>
          </w:tcPr>
          <w:p>
            <w:pPr>
              <w:spacing w:line="440" w:lineRule="exact"/>
              <w:ind w:firstLine="480" w:firstLineChars="200"/>
              <w:rPr>
                <w:rFonts w:ascii="宋体" w:hAnsi="宋体"/>
                <w:sz w:val="24"/>
              </w:rPr>
            </w:pPr>
            <w:r>
              <w:rPr>
                <w:rFonts w:hint="eastAsia" w:ascii="宋体" w:hAnsi="宋体"/>
                <w:sz w:val="24"/>
              </w:rPr>
              <w:t>投标文件密封和标记：</w:t>
            </w:r>
          </w:p>
          <w:p>
            <w:pPr>
              <w:spacing w:line="440" w:lineRule="exact"/>
              <w:ind w:firstLine="480" w:firstLineChars="200"/>
              <w:rPr>
                <w:rFonts w:ascii="宋体" w:hAnsi="宋体"/>
                <w:sz w:val="24"/>
              </w:rPr>
            </w:pPr>
            <w:r>
              <w:rPr>
                <w:rFonts w:hint="eastAsia" w:ascii="宋体" w:hAnsi="宋体"/>
                <w:sz w:val="24"/>
              </w:rPr>
              <w:t>供应商应将投标文件正本、副本、电子文档及开标一览表分别密封，并在封面明显处注明以下内容：</w:t>
            </w:r>
          </w:p>
          <w:p>
            <w:pPr>
              <w:spacing w:line="440" w:lineRule="exact"/>
              <w:ind w:firstLine="480" w:firstLineChars="200"/>
              <w:rPr>
                <w:rFonts w:ascii="宋体" w:hAnsi="宋体"/>
                <w:sz w:val="24"/>
              </w:rPr>
            </w:pPr>
            <w:r>
              <w:rPr>
                <w:rFonts w:ascii="宋体" w:hAnsi="宋体"/>
                <w:sz w:val="24"/>
              </w:rPr>
              <w:t xml:space="preserve">1) </w:t>
            </w:r>
            <w:r>
              <w:rPr>
                <w:rFonts w:hint="eastAsia" w:ascii="宋体" w:hAnsi="宋体"/>
                <w:sz w:val="24"/>
              </w:rPr>
              <w:t>招标编号、项目名称</w:t>
            </w:r>
          </w:p>
          <w:p>
            <w:pPr>
              <w:spacing w:line="440" w:lineRule="exact"/>
              <w:ind w:firstLine="480" w:firstLineChars="200"/>
              <w:rPr>
                <w:rFonts w:ascii="宋体" w:hAnsi="宋体"/>
                <w:sz w:val="24"/>
              </w:rPr>
            </w:pPr>
            <w:r>
              <w:rPr>
                <w:rFonts w:ascii="宋体" w:hAnsi="宋体"/>
                <w:sz w:val="24"/>
              </w:rPr>
              <w:t xml:space="preserve">2) </w:t>
            </w:r>
            <w:r>
              <w:rPr>
                <w:rFonts w:hint="eastAsia" w:ascii="宋体" w:hAnsi="宋体"/>
                <w:sz w:val="24"/>
              </w:rPr>
              <w:t>正本或副本或电子文档或开标一览表</w:t>
            </w:r>
          </w:p>
          <w:p>
            <w:pPr>
              <w:spacing w:line="440" w:lineRule="exact"/>
              <w:ind w:firstLine="480" w:firstLineChars="200"/>
              <w:rPr>
                <w:rFonts w:ascii="宋体" w:hAnsi="宋体"/>
                <w:sz w:val="24"/>
              </w:rPr>
            </w:pPr>
            <w:r>
              <w:rPr>
                <w:rFonts w:ascii="宋体" w:hAnsi="宋体"/>
                <w:sz w:val="24"/>
              </w:rPr>
              <w:t xml:space="preserve">3) </w:t>
            </w:r>
            <w:r>
              <w:rPr>
                <w:rFonts w:hint="eastAsia" w:ascii="宋体" w:hAnsi="宋体"/>
                <w:sz w:val="24"/>
              </w:rPr>
              <w:t>供应商名称（加盖公章）、地址、邮编、电话、传真</w:t>
            </w:r>
          </w:p>
          <w:p>
            <w:pPr>
              <w:spacing w:line="440" w:lineRule="exact"/>
              <w:ind w:firstLine="480" w:firstLineChars="200"/>
              <w:rPr>
                <w:rFonts w:ascii="宋体" w:hAnsi="宋体"/>
                <w:sz w:val="24"/>
              </w:rPr>
            </w:pPr>
            <w:r>
              <w:rPr>
                <w:rFonts w:ascii="宋体" w:hAnsi="宋体"/>
                <w:sz w:val="24"/>
              </w:rPr>
              <w:t>4</w:t>
            </w:r>
            <w:r>
              <w:rPr>
                <w:rFonts w:hint="eastAsia" w:ascii="宋体" w:hAnsi="宋体"/>
                <w:sz w:val="24"/>
              </w:rPr>
              <w:t>）每一密封件在封口处注明“于</w:t>
            </w:r>
            <w:r>
              <w:rPr>
                <w:rFonts w:hint="eastAsia" w:ascii="宋体" w:hAnsi="宋体"/>
                <w:sz w:val="24"/>
                <w:u w:val="single"/>
              </w:rPr>
              <w:t>2023</w:t>
            </w:r>
            <w:r>
              <w:rPr>
                <w:rFonts w:ascii="宋体" w:hAnsi="宋体"/>
                <w:sz w:val="24"/>
              </w:rPr>
              <w:t xml:space="preserve"> 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r>
              <w:rPr>
                <w:rFonts w:ascii="宋体" w:hAnsi="宋体"/>
                <w:sz w:val="24"/>
                <w:u w:val="single"/>
              </w:rPr>
              <w:t xml:space="preserve">  </w:t>
            </w:r>
            <w:r>
              <w:rPr>
                <w:rFonts w:hint="eastAsia" w:ascii="宋体" w:hAnsi="宋体"/>
                <w:sz w:val="24"/>
              </w:rPr>
              <w:t>时之前不准启封”字样。</w:t>
            </w:r>
          </w:p>
          <w:p>
            <w:pPr>
              <w:spacing w:line="440" w:lineRule="exact"/>
              <w:ind w:firstLine="480" w:firstLineChars="200"/>
              <w:rPr>
                <w:rFonts w:ascii="宋体" w:hAnsi="宋体"/>
                <w:sz w:val="24"/>
              </w:rPr>
            </w:pPr>
            <w:r>
              <w:rPr>
                <w:rFonts w:hint="eastAsia" w:ascii="宋体" w:hAnsi="宋体"/>
                <w:sz w:val="24"/>
              </w:rPr>
              <w:t>注：所有副本密封在一个包封内即可。</w:t>
            </w:r>
          </w:p>
          <w:p>
            <w:pPr>
              <w:spacing w:line="440" w:lineRule="exact"/>
              <w:ind w:firstLine="482" w:firstLineChars="200"/>
              <w:rPr>
                <w:rFonts w:ascii="宋体" w:hAnsi="宋体"/>
                <w:b/>
                <w:sz w:val="24"/>
              </w:rPr>
            </w:pPr>
            <w:r>
              <w:rPr>
                <w:rFonts w:hint="eastAsia" w:ascii="宋体" w:hAnsi="宋体"/>
                <w:b/>
                <w:sz w:val="24"/>
              </w:rPr>
              <w:t>其余签署及盖章的详细要求按供应商须知正文部分第12款执行。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16" w:hRule="atLeast"/>
          <w:jc w:val="center"/>
        </w:trPr>
        <w:tc>
          <w:tcPr>
            <w:tcW w:w="644" w:type="dxa"/>
            <w:vAlign w:val="center"/>
          </w:tcPr>
          <w:p>
            <w:pPr>
              <w:spacing w:line="440" w:lineRule="exact"/>
              <w:jc w:val="center"/>
              <w:rPr>
                <w:rFonts w:ascii="宋体" w:hAnsi="宋体"/>
                <w:sz w:val="24"/>
              </w:rPr>
            </w:pPr>
            <w:r>
              <w:rPr>
                <w:rFonts w:ascii="宋体" w:hAnsi="宋体"/>
                <w:sz w:val="24"/>
              </w:rPr>
              <w:t>13</w:t>
            </w:r>
          </w:p>
        </w:tc>
        <w:tc>
          <w:tcPr>
            <w:tcW w:w="8483" w:type="dxa"/>
            <w:vAlign w:val="center"/>
          </w:tcPr>
          <w:p>
            <w:pPr>
              <w:pStyle w:val="30"/>
              <w:spacing w:after="0" w:line="440" w:lineRule="exact"/>
              <w:ind w:firstLine="482" w:firstLineChars="200"/>
              <w:rPr>
                <w:rFonts w:ascii="宋体" w:hAnsi="宋体"/>
                <w:b/>
                <w:kern w:val="2"/>
                <w:sz w:val="24"/>
              </w:rPr>
            </w:pPr>
            <w:r>
              <w:rPr>
                <w:rFonts w:hint="eastAsia" w:ascii="宋体" w:hAnsi="宋体"/>
                <w:b/>
                <w:kern w:val="2"/>
                <w:sz w:val="24"/>
              </w:rPr>
              <w:t>纸质投标文件的装订：供应商须将投标文件（正本、副本）按照投标文件组成的顺序胶装成册，并在首页编制“投标文件目录”，正反双面打印，每页均应标注页码，装订应牢固、不易拆散和换页。装订要求：</w:t>
            </w:r>
          </w:p>
          <w:p>
            <w:pPr>
              <w:pStyle w:val="30"/>
              <w:spacing w:after="0" w:line="440" w:lineRule="exact"/>
              <w:ind w:firstLine="602" w:firstLineChars="250"/>
              <w:rPr>
                <w:rFonts w:ascii="宋体" w:hAnsi="宋体" w:cs="宋体"/>
                <w:b/>
                <w:sz w:val="24"/>
                <w:u w:val="single"/>
                <w:shd w:val="pct10" w:color="auto" w:fill="FFFFFF"/>
              </w:rPr>
            </w:pPr>
            <w:r>
              <w:rPr>
                <w:rFonts w:hint="eastAsia" w:ascii="宋体" w:hAnsi="宋体" w:cs="宋体"/>
                <w:b/>
                <w:sz w:val="24"/>
                <w:u w:val="single"/>
                <w:shd w:val="pct10" w:color="auto" w:fill="FFFFFF"/>
              </w:rPr>
              <w:t>①每份投标文件的厚度不超过5cm，若超过5cm，可分册装订；</w:t>
            </w:r>
          </w:p>
          <w:p>
            <w:pPr>
              <w:pStyle w:val="30"/>
              <w:spacing w:after="0" w:line="440" w:lineRule="exact"/>
              <w:ind w:firstLine="602" w:firstLineChars="250"/>
              <w:rPr>
                <w:rFonts w:ascii="宋体" w:hAnsi="宋体" w:cs="宋体"/>
                <w:b/>
                <w:sz w:val="24"/>
                <w:u w:val="single"/>
                <w:shd w:val="pct10" w:color="auto" w:fill="FFFFFF"/>
              </w:rPr>
            </w:pPr>
            <w:r>
              <w:rPr>
                <w:rFonts w:hint="eastAsia" w:ascii="宋体" w:hAnsi="宋体" w:cs="宋体"/>
                <w:b/>
                <w:sz w:val="24"/>
                <w:u w:val="single"/>
                <w:shd w:val="pct10" w:color="auto" w:fill="FFFFFF"/>
              </w:rPr>
              <w:t>②为节约成本，投标文件封皮请勿使用硬版纸；</w:t>
            </w:r>
          </w:p>
          <w:p>
            <w:pPr>
              <w:pStyle w:val="30"/>
              <w:spacing w:after="0" w:line="440" w:lineRule="exact"/>
              <w:ind w:firstLine="602" w:firstLineChars="250"/>
              <w:rPr>
                <w:rFonts w:ascii="宋体" w:hAnsi="宋体"/>
                <w:b/>
                <w:kern w:val="2"/>
                <w:sz w:val="24"/>
              </w:rPr>
            </w:pPr>
            <w:r>
              <w:rPr>
                <w:rFonts w:hint="eastAsia" w:ascii="宋体" w:hAnsi="宋体" w:cs="宋体"/>
                <w:b/>
                <w:sz w:val="24"/>
                <w:u w:val="single"/>
                <w:shd w:val="pct10" w:color="auto" w:fill="FFFFFF"/>
              </w:rPr>
              <w:t>③投标文件封装背脊须打印：（项目名称）  投标文件。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05" w:hRule="atLeast"/>
          <w:jc w:val="center"/>
        </w:trPr>
        <w:tc>
          <w:tcPr>
            <w:tcW w:w="9127" w:type="dxa"/>
            <w:gridSpan w:val="2"/>
            <w:vAlign w:val="center"/>
          </w:tcPr>
          <w:p>
            <w:pPr>
              <w:spacing w:line="440" w:lineRule="exact"/>
              <w:jc w:val="center"/>
              <w:rPr>
                <w:rFonts w:ascii="宋体" w:hAnsi="宋体"/>
                <w:b/>
                <w:sz w:val="24"/>
              </w:rPr>
            </w:pPr>
            <w:r>
              <w:rPr>
                <w:rFonts w:hint="eastAsia" w:ascii="宋体" w:hAnsi="宋体"/>
                <w:b/>
                <w:sz w:val="24"/>
              </w:rPr>
              <w:t>投标保证金及投标有效期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23" w:hRule="atLeast"/>
          <w:jc w:val="center"/>
        </w:trPr>
        <w:tc>
          <w:tcPr>
            <w:tcW w:w="644" w:type="dxa"/>
            <w:vAlign w:val="center"/>
          </w:tcPr>
          <w:p>
            <w:pPr>
              <w:spacing w:line="440" w:lineRule="exact"/>
              <w:jc w:val="center"/>
              <w:rPr>
                <w:rFonts w:ascii="宋体" w:hAnsi="宋体"/>
                <w:sz w:val="24"/>
              </w:rPr>
            </w:pPr>
            <w:r>
              <w:rPr>
                <w:rFonts w:ascii="宋体" w:hAnsi="宋体"/>
                <w:sz w:val="24"/>
              </w:rPr>
              <w:t>14</w:t>
            </w:r>
          </w:p>
        </w:tc>
        <w:tc>
          <w:tcPr>
            <w:tcW w:w="8483" w:type="dxa"/>
            <w:vAlign w:val="center"/>
          </w:tcPr>
          <w:p>
            <w:pPr>
              <w:spacing w:line="440" w:lineRule="exact"/>
              <w:ind w:firstLine="525" w:firstLineChars="218"/>
            </w:pPr>
            <w:r>
              <w:rPr>
                <w:rFonts w:hint="eastAsia" w:ascii="宋体" w:hAnsi="宋体"/>
                <w:b/>
                <w:sz w:val="24"/>
              </w:rPr>
              <w:t>投标保证金金额：</w:t>
            </w:r>
            <w:r>
              <w:rPr>
                <w:rFonts w:hint="eastAsia" w:ascii="宋体" w:hAnsi="宋体"/>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23" w:hRule="atLeast"/>
          <w:jc w:val="center"/>
        </w:trPr>
        <w:tc>
          <w:tcPr>
            <w:tcW w:w="644" w:type="dxa"/>
            <w:vAlign w:val="center"/>
          </w:tcPr>
          <w:p>
            <w:pPr>
              <w:spacing w:line="440" w:lineRule="exact"/>
              <w:jc w:val="center"/>
              <w:rPr>
                <w:rFonts w:ascii="宋体" w:hAnsi="宋体"/>
                <w:sz w:val="24"/>
              </w:rPr>
            </w:pPr>
            <w:r>
              <w:rPr>
                <w:rFonts w:ascii="宋体" w:hAnsi="宋体"/>
                <w:sz w:val="24"/>
              </w:rPr>
              <w:t>15</w:t>
            </w:r>
          </w:p>
        </w:tc>
        <w:tc>
          <w:tcPr>
            <w:tcW w:w="8483" w:type="dxa"/>
            <w:vAlign w:val="center"/>
          </w:tcPr>
          <w:p>
            <w:pPr>
              <w:spacing w:line="440" w:lineRule="exact"/>
              <w:ind w:firstLine="523" w:firstLineChars="218"/>
              <w:rPr>
                <w:rFonts w:ascii="宋体" w:hAnsi="宋体"/>
                <w:sz w:val="24"/>
              </w:rPr>
            </w:pPr>
            <w:r>
              <w:rPr>
                <w:rFonts w:hint="eastAsia" w:ascii="宋体" w:hAnsi="宋体"/>
                <w:sz w:val="24"/>
              </w:rPr>
              <w:t>投标有效期：自提交投标文件截止之日起</w:t>
            </w:r>
            <w:r>
              <w:rPr>
                <w:rFonts w:hint="eastAsia" w:ascii="宋体" w:hAnsi="宋体"/>
                <w:sz w:val="24"/>
                <w:u w:val="single"/>
              </w:rPr>
              <w:t>120</w:t>
            </w:r>
            <w:r>
              <w:rPr>
                <w:rFonts w:hint="eastAsia" w:ascii="宋体" w:hAnsi="宋体"/>
                <w:sz w:val="24"/>
              </w:rPr>
              <w:t>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74" w:hRule="atLeast"/>
          <w:jc w:val="center"/>
        </w:trPr>
        <w:tc>
          <w:tcPr>
            <w:tcW w:w="9127" w:type="dxa"/>
            <w:gridSpan w:val="2"/>
            <w:vAlign w:val="bottom"/>
          </w:tcPr>
          <w:p>
            <w:pPr>
              <w:spacing w:line="440" w:lineRule="exact"/>
              <w:jc w:val="center"/>
              <w:rPr>
                <w:rFonts w:ascii="宋体" w:hAnsi="宋体"/>
                <w:b/>
                <w:sz w:val="24"/>
              </w:rPr>
            </w:pPr>
            <w:r>
              <w:rPr>
                <w:rFonts w:hint="eastAsia" w:ascii="宋体" w:hAnsi="宋体"/>
                <w:b/>
                <w:sz w:val="24"/>
              </w:rPr>
              <w:t>投标文件的提交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49" w:hRule="atLeast"/>
          <w:jc w:val="center"/>
        </w:trPr>
        <w:tc>
          <w:tcPr>
            <w:tcW w:w="644" w:type="dxa"/>
            <w:vMerge w:val="restart"/>
            <w:vAlign w:val="center"/>
          </w:tcPr>
          <w:p>
            <w:pPr>
              <w:spacing w:line="440" w:lineRule="exact"/>
              <w:jc w:val="center"/>
              <w:rPr>
                <w:rFonts w:ascii="宋体" w:hAnsi="宋体"/>
                <w:sz w:val="24"/>
              </w:rPr>
            </w:pPr>
            <w:r>
              <w:rPr>
                <w:rFonts w:ascii="宋体" w:hAnsi="宋体"/>
                <w:sz w:val="24"/>
              </w:rPr>
              <w:t>16</w:t>
            </w:r>
          </w:p>
        </w:tc>
        <w:tc>
          <w:tcPr>
            <w:tcW w:w="8483" w:type="dxa"/>
            <w:vAlign w:val="center"/>
          </w:tcPr>
          <w:p>
            <w:pPr>
              <w:spacing w:line="440" w:lineRule="exact"/>
              <w:ind w:firstLine="525" w:firstLineChars="218"/>
              <w:rPr>
                <w:rFonts w:ascii="宋体" w:hAnsi="宋体"/>
                <w:b/>
                <w:sz w:val="24"/>
              </w:rPr>
            </w:pPr>
            <w:r>
              <w:rPr>
                <w:rFonts w:hint="eastAsia" w:ascii="宋体" w:hAnsi="宋体"/>
                <w:b/>
                <w:sz w:val="24"/>
              </w:rPr>
              <w:t>提交投标文件时间：2023年8</w:t>
            </w:r>
            <w:r>
              <w:rPr>
                <w:rFonts w:hint="eastAsia" w:ascii="宋体" w:hAnsi="宋体" w:cs="宋体"/>
                <w:b/>
                <w:bCs/>
                <w:kern w:val="0"/>
                <w:sz w:val="24"/>
              </w:rPr>
              <w:t>月1日9</w:t>
            </w:r>
            <w:r>
              <w:rPr>
                <w:rFonts w:hint="eastAsia" w:ascii="宋体" w:hAnsi="宋体"/>
                <w:b/>
                <w:sz w:val="24"/>
              </w:rPr>
              <w:t>:00--9:30（北京时间）；</w:t>
            </w:r>
            <w:r>
              <w:rPr>
                <w:rFonts w:ascii="宋体" w:hAnsi="宋体"/>
                <w:b/>
                <w:sz w:val="24"/>
              </w:rPr>
              <w:t xml:space="preserve">                  </w:t>
            </w:r>
          </w:p>
          <w:p>
            <w:pPr>
              <w:spacing w:line="440" w:lineRule="exact"/>
              <w:ind w:firstLine="525" w:firstLineChars="218"/>
              <w:rPr>
                <w:rFonts w:ascii="宋体" w:hAnsi="宋体"/>
                <w:b/>
                <w:sz w:val="24"/>
              </w:rPr>
            </w:pPr>
            <w:r>
              <w:rPr>
                <w:rFonts w:hint="eastAsia" w:ascii="宋体" w:hAnsi="宋体"/>
                <w:b/>
                <w:sz w:val="24"/>
              </w:rPr>
              <w:t>★提交投标文件截止时间（投标截止时间）：2023年8</w:t>
            </w:r>
            <w:r>
              <w:rPr>
                <w:rFonts w:hint="eastAsia" w:ascii="宋体" w:hAnsi="宋体" w:cs="宋体"/>
                <w:b/>
                <w:bCs/>
                <w:kern w:val="0"/>
                <w:sz w:val="24"/>
              </w:rPr>
              <w:t>月1日</w:t>
            </w:r>
            <w:r>
              <w:rPr>
                <w:rFonts w:hint="eastAsia" w:ascii="宋体" w:hAnsi="宋体"/>
                <w:b/>
                <w:sz w:val="24"/>
              </w:rPr>
              <w:t>9:30（北京时间）。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745" w:hRule="atLeast"/>
          <w:jc w:val="center"/>
        </w:trPr>
        <w:tc>
          <w:tcPr>
            <w:tcW w:w="644" w:type="dxa"/>
            <w:vMerge w:val="continue"/>
            <w:vAlign w:val="center"/>
          </w:tcPr>
          <w:p>
            <w:pPr>
              <w:spacing w:line="440" w:lineRule="exact"/>
              <w:jc w:val="center"/>
              <w:rPr>
                <w:rFonts w:ascii="宋体" w:hAnsi="宋体"/>
                <w:sz w:val="24"/>
              </w:rPr>
            </w:pPr>
          </w:p>
        </w:tc>
        <w:tc>
          <w:tcPr>
            <w:tcW w:w="8483" w:type="dxa"/>
            <w:vAlign w:val="center"/>
          </w:tcPr>
          <w:p>
            <w:pPr>
              <w:spacing w:line="440" w:lineRule="exact"/>
              <w:ind w:firstLine="523" w:firstLineChars="218"/>
              <w:rPr>
                <w:rFonts w:ascii="宋体" w:hAnsi="宋体"/>
                <w:sz w:val="24"/>
              </w:rPr>
            </w:pPr>
            <w:r>
              <w:rPr>
                <w:rFonts w:hint="eastAsia" w:ascii="宋体" w:hAnsi="宋体"/>
                <w:sz w:val="24"/>
              </w:rPr>
              <w:t>投标文件提交地点：详见公开招标公告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745" w:hRule="atLeast"/>
          <w:jc w:val="center"/>
        </w:trPr>
        <w:tc>
          <w:tcPr>
            <w:tcW w:w="9127" w:type="dxa"/>
            <w:gridSpan w:val="2"/>
            <w:vAlign w:val="center"/>
          </w:tcPr>
          <w:p>
            <w:pPr>
              <w:spacing w:line="440" w:lineRule="exact"/>
              <w:jc w:val="center"/>
              <w:rPr>
                <w:rFonts w:ascii="宋体" w:hAnsi="宋体"/>
                <w:b/>
                <w:sz w:val="24"/>
              </w:rPr>
            </w:pPr>
            <w:bookmarkStart w:id="36" w:name="_Hlk34123929"/>
            <w:r>
              <w:rPr>
                <w:rFonts w:hint="eastAsia" w:ascii="宋体" w:hAnsi="宋体"/>
                <w:b/>
                <w:sz w:val="24"/>
              </w:rPr>
              <w:t>开标及评标</w:t>
            </w:r>
            <w:bookmarkEnd w:id="3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58" w:hRule="atLeast"/>
          <w:jc w:val="center"/>
        </w:trPr>
        <w:tc>
          <w:tcPr>
            <w:tcW w:w="644" w:type="dxa"/>
            <w:vAlign w:val="center"/>
          </w:tcPr>
          <w:p>
            <w:pPr>
              <w:spacing w:line="440" w:lineRule="exact"/>
              <w:jc w:val="center"/>
              <w:rPr>
                <w:rFonts w:ascii="宋体" w:hAnsi="宋体"/>
                <w:sz w:val="24"/>
              </w:rPr>
            </w:pPr>
            <w:r>
              <w:rPr>
                <w:rFonts w:ascii="宋体" w:hAnsi="宋体"/>
                <w:sz w:val="24"/>
              </w:rPr>
              <w:t>17</w:t>
            </w:r>
          </w:p>
        </w:tc>
        <w:tc>
          <w:tcPr>
            <w:tcW w:w="8483" w:type="dxa"/>
            <w:vAlign w:val="center"/>
          </w:tcPr>
          <w:p>
            <w:pPr>
              <w:spacing w:line="440" w:lineRule="exact"/>
              <w:ind w:firstLine="525" w:firstLineChars="218"/>
              <w:rPr>
                <w:rFonts w:ascii="宋体" w:hAnsi="宋体"/>
                <w:b/>
                <w:sz w:val="24"/>
              </w:rPr>
            </w:pPr>
            <w:r>
              <w:rPr>
                <w:rFonts w:hint="eastAsia" w:ascii="宋体" w:hAnsi="宋体"/>
                <w:b/>
                <w:sz w:val="24"/>
              </w:rPr>
              <w:t>开标时间：</w:t>
            </w:r>
            <w:r>
              <w:rPr>
                <w:rFonts w:hint="eastAsia" w:ascii="宋体" w:hAnsi="宋体"/>
                <w:sz w:val="24"/>
              </w:rPr>
              <w:t>同提交投标文件截止时间；</w:t>
            </w:r>
          </w:p>
          <w:p>
            <w:pPr>
              <w:spacing w:line="440" w:lineRule="exact"/>
              <w:ind w:firstLine="525" w:firstLineChars="218"/>
              <w:rPr>
                <w:rFonts w:ascii="宋体" w:hAnsi="宋体"/>
                <w:sz w:val="24"/>
              </w:rPr>
            </w:pPr>
            <w:r>
              <w:rPr>
                <w:rFonts w:hint="eastAsia" w:ascii="宋体" w:hAnsi="宋体"/>
                <w:b/>
                <w:sz w:val="24"/>
              </w:rPr>
              <w:t>地    点：</w:t>
            </w:r>
            <w:r>
              <w:rPr>
                <w:rFonts w:hint="eastAsia" w:ascii="宋体" w:hAnsi="宋体"/>
                <w:sz w:val="24"/>
              </w:rPr>
              <w:t>同投标文件提交地点。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38" w:hRule="atLeast"/>
          <w:jc w:val="center"/>
        </w:trPr>
        <w:tc>
          <w:tcPr>
            <w:tcW w:w="644" w:type="dxa"/>
            <w:vAlign w:val="center"/>
          </w:tcPr>
          <w:p>
            <w:pPr>
              <w:spacing w:line="440" w:lineRule="exact"/>
              <w:jc w:val="center"/>
              <w:rPr>
                <w:rFonts w:ascii="宋体" w:hAnsi="宋体"/>
                <w:sz w:val="24"/>
              </w:rPr>
            </w:pPr>
            <w:r>
              <w:rPr>
                <w:rFonts w:ascii="宋体" w:hAnsi="宋体"/>
                <w:sz w:val="24"/>
              </w:rPr>
              <w:t>18</w:t>
            </w:r>
          </w:p>
        </w:tc>
        <w:tc>
          <w:tcPr>
            <w:tcW w:w="8483" w:type="dxa"/>
            <w:vAlign w:val="center"/>
          </w:tcPr>
          <w:p>
            <w:pPr>
              <w:spacing w:line="440" w:lineRule="exact"/>
              <w:ind w:firstLine="525" w:firstLineChars="218"/>
              <w:rPr>
                <w:rFonts w:ascii="宋体" w:hAnsi="宋体"/>
                <w:b/>
                <w:sz w:val="24"/>
              </w:rPr>
            </w:pPr>
            <w:bookmarkStart w:id="37" w:name="_Hlk34123955"/>
            <w:r>
              <w:rPr>
                <w:rFonts w:hint="eastAsia" w:ascii="宋体" w:hAnsi="宋体"/>
                <w:b/>
                <w:sz w:val="24"/>
              </w:rPr>
              <w:t>需要核验的证明材料原件：</w:t>
            </w:r>
          </w:p>
          <w:p>
            <w:pPr>
              <w:spacing w:line="440" w:lineRule="exact"/>
              <w:ind w:firstLine="523" w:firstLineChars="218"/>
              <w:rPr>
                <w:rFonts w:ascii="宋体" w:hAnsi="宋体" w:cs="宋体"/>
                <w:sz w:val="24"/>
              </w:rPr>
            </w:pPr>
            <w:r>
              <w:rPr>
                <w:rFonts w:hint="eastAsia" w:ascii="宋体" w:hAnsi="宋体" w:cs="宋体"/>
                <w:sz w:val="24"/>
              </w:rPr>
              <w:t>1）法定代表人授权委托书</w:t>
            </w:r>
            <w:bookmarkEnd w:id="37"/>
            <w:r>
              <w:rPr>
                <w:rFonts w:hint="eastAsia" w:ascii="宋体" w:hAnsi="宋体" w:cs="宋体"/>
                <w:sz w:val="24"/>
              </w:rPr>
              <w:t>等；</w:t>
            </w:r>
          </w:p>
          <w:p>
            <w:pPr>
              <w:spacing w:line="440" w:lineRule="exact"/>
              <w:ind w:firstLine="523" w:firstLineChars="218"/>
              <w:rPr>
                <w:sz w:val="24"/>
              </w:rPr>
            </w:pPr>
            <w:r>
              <w:rPr>
                <w:rFonts w:hint="eastAsia" w:ascii="宋体" w:hAnsi="宋体" w:cs="宋体"/>
                <w:sz w:val="24"/>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29" w:hRule="atLeast"/>
          <w:jc w:val="center"/>
        </w:trPr>
        <w:tc>
          <w:tcPr>
            <w:tcW w:w="644" w:type="dxa"/>
            <w:vAlign w:val="center"/>
          </w:tcPr>
          <w:p>
            <w:pPr>
              <w:spacing w:line="440" w:lineRule="exact"/>
              <w:jc w:val="center"/>
              <w:rPr>
                <w:rFonts w:ascii="宋体" w:hAnsi="宋体"/>
                <w:bCs/>
                <w:sz w:val="24"/>
              </w:rPr>
            </w:pPr>
            <w:r>
              <w:rPr>
                <w:rFonts w:ascii="宋体" w:hAnsi="宋体"/>
                <w:bCs/>
                <w:sz w:val="24"/>
              </w:rPr>
              <w:t>19</w:t>
            </w:r>
          </w:p>
        </w:tc>
        <w:tc>
          <w:tcPr>
            <w:tcW w:w="8483" w:type="dxa"/>
            <w:vAlign w:val="center"/>
          </w:tcPr>
          <w:p>
            <w:pPr>
              <w:spacing w:line="440" w:lineRule="exact"/>
              <w:ind w:firstLine="523" w:firstLineChars="218"/>
              <w:rPr>
                <w:rFonts w:ascii="宋体" w:hAnsi="宋体"/>
                <w:sz w:val="24"/>
              </w:rPr>
            </w:pPr>
            <w:r>
              <w:rPr>
                <w:rFonts w:hint="eastAsia" w:ascii="宋体" w:hAnsi="宋体"/>
                <w:sz w:val="24"/>
              </w:rPr>
              <w:t>评标委员会组成：采购人将根据本项目的特点组建评标委员会，其成员由采购人代表及评审专家 5人及以上单数组成，其中评审专家不得少于成员总数的三分之二。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29" w:hRule="atLeast"/>
          <w:jc w:val="center"/>
        </w:trPr>
        <w:tc>
          <w:tcPr>
            <w:tcW w:w="644" w:type="dxa"/>
            <w:vAlign w:val="center"/>
          </w:tcPr>
          <w:p>
            <w:pPr>
              <w:spacing w:line="440" w:lineRule="exact"/>
              <w:jc w:val="center"/>
              <w:rPr>
                <w:rFonts w:ascii="宋体" w:hAnsi="宋体"/>
                <w:bCs/>
                <w:sz w:val="24"/>
              </w:rPr>
            </w:pPr>
            <w:r>
              <w:rPr>
                <w:rFonts w:ascii="宋体" w:hAnsi="宋体"/>
                <w:bCs/>
                <w:sz w:val="24"/>
              </w:rPr>
              <w:t>20</w:t>
            </w:r>
          </w:p>
        </w:tc>
        <w:tc>
          <w:tcPr>
            <w:tcW w:w="8483" w:type="dxa"/>
            <w:vAlign w:val="center"/>
          </w:tcPr>
          <w:p>
            <w:pPr>
              <w:spacing w:line="440" w:lineRule="exact"/>
              <w:ind w:firstLine="523" w:firstLineChars="218"/>
              <w:rPr>
                <w:rFonts w:ascii="宋体" w:hAnsi="宋体"/>
                <w:sz w:val="24"/>
              </w:rPr>
            </w:pPr>
            <w:r>
              <w:rPr>
                <w:rFonts w:hint="eastAsia" w:ascii="宋体" w:hAnsi="宋体"/>
                <w:sz w:val="24"/>
              </w:rPr>
              <w:t>评标方法：本次评标采用综合评分法，评标委员会成员根据第三章“评分办法”进行打分，按照得分由高到低顺序对各供应商进行排序，提出书面评标报告并推荐中标候选人，由采购人依法确定中标人。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29" w:hRule="atLeast"/>
          <w:jc w:val="center"/>
        </w:trPr>
        <w:tc>
          <w:tcPr>
            <w:tcW w:w="9127" w:type="dxa"/>
            <w:gridSpan w:val="2"/>
            <w:vAlign w:val="center"/>
          </w:tcPr>
          <w:p>
            <w:pPr>
              <w:spacing w:line="440" w:lineRule="exact"/>
              <w:jc w:val="center"/>
              <w:rPr>
                <w:rFonts w:ascii="宋体" w:hAnsi="宋体"/>
                <w:sz w:val="24"/>
              </w:rPr>
            </w:pPr>
            <w:r>
              <w:rPr>
                <w:rFonts w:hint="eastAsia" w:ascii="宋体" w:hAnsi="宋体"/>
                <w:b/>
                <w:sz w:val="24"/>
              </w:rPr>
              <w:t>授</w:t>
            </w:r>
            <w:r>
              <w:rPr>
                <w:rFonts w:ascii="宋体" w:hAnsi="宋体"/>
                <w:b/>
                <w:sz w:val="24"/>
              </w:rPr>
              <w:t xml:space="preserve">  </w:t>
            </w:r>
            <w:r>
              <w:rPr>
                <w:rFonts w:hint="eastAsia" w:ascii="宋体" w:hAnsi="宋体"/>
                <w:b/>
                <w:sz w:val="24"/>
              </w:rPr>
              <w:t>予</w:t>
            </w:r>
            <w:r>
              <w:rPr>
                <w:rFonts w:ascii="宋体" w:hAnsi="宋体"/>
                <w:b/>
                <w:sz w:val="24"/>
              </w:rPr>
              <w:t xml:space="preserve">  </w:t>
            </w:r>
            <w:r>
              <w:rPr>
                <w:rFonts w:hint="eastAsia" w:ascii="宋体" w:hAnsi="宋体"/>
                <w:b/>
                <w:sz w:val="24"/>
              </w:rPr>
              <w:t>合</w:t>
            </w:r>
            <w:r>
              <w:rPr>
                <w:rFonts w:ascii="宋体" w:hAnsi="宋体"/>
                <w:b/>
                <w:sz w:val="24"/>
              </w:rPr>
              <w:t xml:space="preserve">  </w:t>
            </w:r>
            <w:r>
              <w:rPr>
                <w:rFonts w:hint="eastAsia" w:ascii="宋体" w:hAnsi="宋体"/>
                <w:b/>
                <w:sz w:val="24"/>
              </w:rPr>
              <w:t>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29" w:hRule="atLeast"/>
          <w:jc w:val="center"/>
        </w:trPr>
        <w:tc>
          <w:tcPr>
            <w:tcW w:w="644" w:type="dxa"/>
            <w:vAlign w:val="center"/>
          </w:tcPr>
          <w:p>
            <w:pPr>
              <w:spacing w:line="440" w:lineRule="exact"/>
              <w:jc w:val="center"/>
              <w:rPr>
                <w:rFonts w:ascii="宋体" w:hAnsi="宋体"/>
                <w:sz w:val="24"/>
              </w:rPr>
            </w:pPr>
            <w:r>
              <w:rPr>
                <w:rFonts w:ascii="宋体" w:hAnsi="宋体"/>
                <w:sz w:val="24"/>
              </w:rPr>
              <w:t>21</w:t>
            </w:r>
          </w:p>
        </w:tc>
        <w:tc>
          <w:tcPr>
            <w:tcW w:w="8483" w:type="dxa"/>
            <w:vAlign w:val="center"/>
          </w:tcPr>
          <w:p>
            <w:pPr>
              <w:spacing w:line="440" w:lineRule="exact"/>
              <w:ind w:firstLine="523" w:firstLineChars="218"/>
              <w:rPr>
                <w:rFonts w:ascii="宋体" w:hAnsi="宋体"/>
                <w:sz w:val="24"/>
              </w:rPr>
            </w:pPr>
            <w:r>
              <w:rPr>
                <w:rFonts w:hint="eastAsia" w:ascii="宋体" w:hAnsi="宋体"/>
                <w:sz w:val="24"/>
              </w:rPr>
              <w:t>供应商应当在收到中标通知书后30日内与采购人签订合同。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29" w:hRule="atLeast"/>
          <w:jc w:val="center"/>
        </w:trPr>
        <w:tc>
          <w:tcPr>
            <w:tcW w:w="9127" w:type="dxa"/>
            <w:gridSpan w:val="2"/>
            <w:vAlign w:val="center"/>
          </w:tcPr>
          <w:p>
            <w:pPr>
              <w:spacing w:line="440" w:lineRule="exact"/>
              <w:jc w:val="center"/>
              <w:rPr>
                <w:rFonts w:ascii="宋体" w:hAnsi="宋体"/>
                <w:sz w:val="24"/>
              </w:rPr>
            </w:pPr>
            <w:r>
              <w:rPr>
                <w:rFonts w:hint="eastAsia" w:ascii="宋体" w:hAnsi="宋体"/>
                <w:b/>
                <w:sz w:val="24"/>
              </w:rPr>
              <w:t>相关费用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29" w:hRule="atLeast"/>
          <w:jc w:val="center"/>
        </w:trPr>
        <w:tc>
          <w:tcPr>
            <w:tcW w:w="644" w:type="dxa"/>
            <w:vAlign w:val="center"/>
          </w:tcPr>
          <w:p>
            <w:pPr>
              <w:spacing w:line="440" w:lineRule="exact"/>
              <w:jc w:val="center"/>
              <w:rPr>
                <w:rFonts w:ascii="宋体" w:hAnsi="宋体"/>
                <w:sz w:val="24"/>
              </w:rPr>
            </w:pPr>
            <w:r>
              <w:rPr>
                <w:rFonts w:ascii="宋体" w:hAnsi="宋体"/>
                <w:sz w:val="24"/>
              </w:rPr>
              <w:t>22</w:t>
            </w:r>
          </w:p>
        </w:tc>
        <w:tc>
          <w:tcPr>
            <w:tcW w:w="8483" w:type="dxa"/>
            <w:vAlign w:val="center"/>
          </w:tcPr>
          <w:p>
            <w:pPr>
              <w:spacing w:line="440" w:lineRule="exact"/>
              <w:ind w:firstLine="360" w:firstLineChars="150"/>
            </w:pPr>
            <w:r>
              <w:rPr>
                <w:rFonts w:hint="eastAsia" w:ascii="宋体" w:hAnsi="宋体" w:cs="宋体"/>
                <w:kern w:val="0"/>
                <w:sz w:val="24"/>
              </w:rPr>
              <w:t>中标服务费：/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29" w:hRule="atLeast"/>
          <w:jc w:val="center"/>
        </w:trPr>
        <w:tc>
          <w:tcPr>
            <w:tcW w:w="9127" w:type="dxa"/>
            <w:gridSpan w:val="2"/>
            <w:vAlign w:val="center"/>
          </w:tcPr>
          <w:p>
            <w:pPr>
              <w:spacing w:line="440" w:lineRule="exact"/>
              <w:jc w:val="center"/>
              <w:rPr>
                <w:rFonts w:ascii="宋体" w:hAnsi="宋体"/>
                <w:b/>
                <w:sz w:val="24"/>
              </w:rPr>
            </w:pPr>
            <w:r>
              <w:rPr>
                <w:rFonts w:hint="eastAsia" w:ascii="宋体" w:hAnsi="宋体"/>
                <w:b/>
                <w:sz w:val="24"/>
              </w:rPr>
              <w:t>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29" w:hRule="atLeast"/>
          <w:jc w:val="center"/>
        </w:trPr>
        <w:tc>
          <w:tcPr>
            <w:tcW w:w="644" w:type="dxa"/>
            <w:vAlign w:val="center"/>
          </w:tcPr>
          <w:p>
            <w:pPr>
              <w:spacing w:line="440" w:lineRule="exact"/>
              <w:jc w:val="center"/>
              <w:rPr>
                <w:rFonts w:ascii="宋体" w:hAnsi="宋体"/>
                <w:color w:val="0D0D0D"/>
                <w:sz w:val="24"/>
              </w:rPr>
            </w:pPr>
            <w:r>
              <w:rPr>
                <w:rFonts w:ascii="宋体" w:hAnsi="宋体"/>
                <w:color w:val="0D0D0D"/>
                <w:sz w:val="24"/>
              </w:rPr>
              <w:t>23</w:t>
            </w:r>
          </w:p>
        </w:tc>
        <w:tc>
          <w:tcPr>
            <w:tcW w:w="8483" w:type="dxa"/>
            <w:vAlign w:val="center"/>
          </w:tcPr>
          <w:p>
            <w:pPr>
              <w:spacing w:line="440" w:lineRule="exact"/>
              <w:ind w:firstLine="482" w:firstLineChars="200"/>
              <w:rPr>
                <w:rFonts w:ascii="宋体" w:hAnsi="宋体"/>
                <w:b/>
                <w:color w:val="0D0D0D"/>
                <w:sz w:val="24"/>
              </w:rPr>
            </w:pPr>
            <w:r>
              <w:rPr>
                <w:rFonts w:hint="eastAsia" w:ascii="宋体" w:hAnsi="宋体"/>
                <w:b/>
                <w:color w:val="0D0D0D"/>
                <w:sz w:val="24"/>
              </w:rPr>
              <w:t>代理期限：</w:t>
            </w:r>
            <w:r>
              <w:rPr>
                <w:rFonts w:hint="eastAsia" w:ascii="宋体" w:hAnsi="宋体"/>
                <w:sz w:val="24"/>
              </w:rPr>
              <w:t>3年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16" w:hRule="atLeast"/>
          <w:jc w:val="center"/>
        </w:trPr>
        <w:tc>
          <w:tcPr>
            <w:tcW w:w="644" w:type="dxa"/>
            <w:tcBorders>
              <w:right w:val="single" w:color="auto" w:sz="4" w:space="0"/>
            </w:tcBorders>
            <w:vAlign w:val="center"/>
          </w:tcPr>
          <w:p>
            <w:pPr>
              <w:spacing w:line="440" w:lineRule="exact"/>
              <w:jc w:val="center"/>
              <w:rPr>
                <w:rFonts w:ascii="宋体" w:hAnsi="宋体"/>
                <w:sz w:val="24"/>
              </w:rPr>
            </w:pPr>
            <w:r>
              <w:rPr>
                <w:rFonts w:ascii="宋体" w:hAnsi="宋体"/>
                <w:sz w:val="24"/>
              </w:rPr>
              <w:t>2</w:t>
            </w:r>
            <w:r>
              <w:rPr>
                <w:rFonts w:hint="eastAsia" w:ascii="宋体" w:hAnsi="宋体"/>
                <w:sz w:val="24"/>
              </w:rPr>
              <w:t>4</w:t>
            </w:r>
          </w:p>
        </w:tc>
        <w:tc>
          <w:tcPr>
            <w:tcW w:w="8483" w:type="dxa"/>
            <w:tcBorders>
              <w:left w:val="single" w:color="auto" w:sz="4" w:space="0"/>
            </w:tcBorders>
            <w:vAlign w:val="center"/>
          </w:tcPr>
          <w:p>
            <w:pPr>
              <w:spacing w:line="440" w:lineRule="exact"/>
              <w:ind w:firstLine="482" w:firstLineChars="200"/>
              <w:rPr>
                <w:rFonts w:ascii="宋体" w:hAnsi="宋体" w:cs="宋体"/>
                <w:bCs/>
                <w:kern w:val="0"/>
                <w:sz w:val="24"/>
              </w:rPr>
            </w:pPr>
            <w:r>
              <w:rPr>
                <w:rFonts w:hint="eastAsia" w:ascii="宋体" w:hAnsi="宋体" w:cs="宋体"/>
                <w:b/>
                <w:bCs/>
                <w:kern w:val="0"/>
                <w:sz w:val="24"/>
              </w:rPr>
              <w:t>付款方式：</w:t>
            </w:r>
            <w:r>
              <w:rPr>
                <w:rFonts w:hint="eastAsia" w:ascii="宋体" w:hAnsi="宋体" w:cs="宋体"/>
                <w:bCs/>
                <w:kern w:val="0"/>
                <w:sz w:val="24"/>
              </w:rPr>
              <w:t>根据校方设备采购的规定，进口设备付款方式分100% L/C信用证、100%T/T电汇两种方式。</w:t>
            </w:r>
          </w:p>
          <w:p>
            <w:pPr>
              <w:spacing w:line="440" w:lineRule="exact"/>
              <w:ind w:firstLine="480" w:firstLineChars="200"/>
              <w:rPr>
                <w:rFonts w:ascii="宋体" w:hAnsi="宋体" w:cs="宋体"/>
                <w:bCs/>
                <w:kern w:val="0"/>
                <w:sz w:val="24"/>
              </w:rPr>
            </w:pPr>
            <w:r>
              <w:rPr>
                <w:rFonts w:hint="eastAsia" w:ascii="宋体" w:hAnsi="宋体" w:cs="宋体"/>
                <w:bCs/>
                <w:kern w:val="0"/>
                <w:sz w:val="24"/>
              </w:rPr>
              <w:t>方式一：100%L/C信用证，其中90%凭发货单据支付，10%待仪器设备验收合格后凭山东大学资产与实验室管理部加盖公章的验收报告支付，特殊情况另议；</w:t>
            </w:r>
          </w:p>
          <w:p>
            <w:pPr>
              <w:spacing w:line="440" w:lineRule="exact"/>
              <w:ind w:firstLine="480" w:firstLineChars="200"/>
            </w:pPr>
            <w:r>
              <w:rPr>
                <w:rFonts w:hint="eastAsia" w:ascii="宋体" w:hAnsi="宋体" w:cs="宋体"/>
                <w:bCs/>
                <w:kern w:val="0"/>
                <w:sz w:val="24"/>
              </w:rPr>
              <w:t>方式二：100%T/T电汇后付,待仪器设备验收合格后凭山东大学资产与实验室管理部加盖公章的验收报告支付，特殊情况另议。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91" w:hRule="atLeast"/>
          <w:jc w:val="center"/>
        </w:trPr>
        <w:tc>
          <w:tcPr>
            <w:tcW w:w="644" w:type="dxa"/>
            <w:tcBorders>
              <w:right w:val="single" w:color="auto" w:sz="4" w:space="0"/>
            </w:tcBorders>
            <w:vAlign w:val="center"/>
          </w:tcPr>
          <w:p>
            <w:pPr>
              <w:spacing w:line="440" w:lineRule="exact"/>
              <w:jc w:val="center"/>
              <w:rPr>
                <w:rFonts w:ascii="宋体" w:hAnsi="宋体"/>
                <w:sz w:val="24"/>
              </w:rPr>
            </w:pPr>
            <w:r>
              <w:rPr>
                <w:rFonts w:ascii="宋体" w:hAnsi="宋体"/>
                <w:sz w:val="24"/>
              </w:rPr>
              <w:t>2</w:t>
            </w:r>
            <w:r>
              <w:rPr>
                <w:rFonts w:hint="eastAsia" w:ascii="宋体" w:hAnsi="宋体"/>
                <w:sz w:val="24"/>
              </w:rPr>
              <w:t>5</w:t>
            </w:r>
          </w:p>
        </w:tc>
        <w:tc>
          <w:tcPr>
            <w:tcW w:w="8483" w:type="dxa"/>
            <w:tcBorders>
              <w:left w:val="single" w:color="auto" w:sz="4" w:space="0"/>
            </w:tcBorders>
            <w:vAlign w:val="center"/>
          </w:tcPr>
          <w:p>
            <w:pPr>
              <w:spacing w:line="440" w:lineRule="exact"/>
              <w:ind w:firstLine="480" w:firstLineChars="200"/>
              <w:jc w:val="left"/>
              <w:rPr>
                <w:rFonts w:ascii="宋体" w:hAnsi="宋体" w:cs="宋体"/>
                <w:kern w:val="0"/>
                <w:sz w:val="24"/>
              </w:rPr>
            </w:pPr>
            <w:r>
              <w:rPr>
                <w:rFonts w:hint="eastAsia" w:ascii="宋体" w:hAnsi="宋体" w:cs="宋体"/>
                <w:kern w:val="0"/>
                <w:sz w:val="24"/>
              </w:rPr>
              <w:t>履约保证金金额：300万元，后续根据派单情况最高调增至2000万元，有效期3年</w:t>
            </w:r>
          </w:p>
          <w:p>
            <w:pPr>
              <w:spacing w:line="440" w:lineRule="exact"/>
              <w:ind w:firstLine="480" w:firstLineChars="200"/>
              <w:jc w:val="left"/>
            </w:pPr>
            <w:r>
              <w:rPr>
                <w:rFonts w:hint="eastAsia" w:ascii="宋体" w:hAnsi="宋体" w:cs="宋体"/>
                <w:kern w:val="0"/>
                <w:sz w:val="24"/>
              </w:rPr>
              <w:t>履约保证金形式：见索即付履约保函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16" w:hRule="atLeast"/>
          <w:jc w:val="center"/>
        </w:trPr>
        <w:tc>
          <w:tcPr>
            <w:tcW w:w="644" w:type="dxa"/>
            <w:tcBorders>
              <w:right w:val="single" w:color="auto" w:sz="4" w:space="0"/>
            </w:tcBorders>
            <w:vAlign w:val="center"/>
          </w:tcPr>
          <w:p>
            <w:pPr>
              <w:spacing w:line="440" w:lineRule="exact"/>
              <w:jc w:val="center"/>
              <w:rPr>
                <w:rFonts w:ascii="宋体" w:hAnsi="宋体"/>
                <w:sz w:val="24"/>
              </w:rPr>
            </w:pPr>
            <w:r>
              <w:rPr>
                <w:rFonts w:ascii="宋体" w:hAnsi="宋体"/>
                <w:sz w:val="24"/>
              </w:rPr>
              <w:t>2</w:t>
            </w:r>
            <w:r>
              <w:rPr>
                <w:rFonts w:hint="eastAsia" w:ascii="宋体" w:hAnsi="宋体"/>
                <w:sz w:val="24"/>
              </w:rPr>
              <w:t>6</w:t>
            </w:r>
          </w:p>
        </w:tc>
        <w:tc>
          <w:tcPr>
            <w:tcW w:w="8483" w:type="dxa"/>
            <w:tcBorders>
              <w:left w:val="single" w:color="auto" w:sz="4" w:space="0"/>
            </w:tcBorders>
            <w:vAlign w:val="center"/>
          </w:tcPr>
          <w:p>
            <w:pPr>
              <w:spacing w:line="440" w:lineRule="exact"/>
              <w:ind w:firstLine="482" w:firstLineChars="200"/>
              <w:rPr>
                <w:rFonts w:ascii="宋体" w:hAnsi="宋体" w:cs="宋体"/>
                <w:kern w:val="0"/>
                <w:sz w:val="24"/>
              </w:rPr>
            </w:pPr>
            <w:r>
              <w:rPr>
                <w:rFonts w:hint="eastAsia" w:ascii="宋体" w:hAnsi="宋体"/>
                <w:b/>
                <w:sz w:val="24"/>
              </w:rPr>
              <w:t>供应商应派熟知本项目的技术服务人员出席开标会议，在评标过程中评标委员会可能会要求供应商进行澄清、答疑说明或补正。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13" w:hRule="atLeast"/>
          <w:jc w:val="center"/>
        </w:trPr>
        <w:tc>
          <w:tcPr>
            <w:tcW w:w="644" w:type="dxa"/>
            <w:tcBorders>
              <w:right w:val="single" w:color="auto" w:sz="4" w:space="0"/>
            </w:tcBorders>
            <w:vAlign w:val="center"/>
          </w:tcPr>
          <w:p>
            <w:pPr>
              <w:spacing w:line="440" w:lineRule="exact"/>
              <w:jc w:val="center"/>
              <w:rPr>
                <w:rFonts w:ascii="宋体" w:hAnsi="宋体"/>
                <w:sz w:val="24"/>
              </w:rPr>
            </w:pPr>
            <w:r>
              <w:rPr>
                <w:rFonts w:hint="eastAsia" w:ascii="宋体" w:hAnsi="宋体"/>
                <w:sz w:val="24"/>
              </w:rPr>
              <w:t>27</w:t>
            </w:r>
          </w:p>
        </w:tc>
        <w:tc>
          <w:tcPr>
            <w:tcW w:w="8483" w:type="dxa"/>
            <w:tcBorders>
              <w:left w:val="single" w:color="auto" w:sz="4" w:space="0"/>
            </w:tcBorders>
            <w:vAlign w:val="center"/>
          </w:tcPr>
          <w:p>
            <w:pPr>
              <w:spacing w:line="440" w:lineRule="exact"/>
              <w:ind w:firstLine="482" w:firstLineChars="200"/>
              <w:rPr>
                <w:rFonts w:ascii="宋体" w:hAnsi="宋体"/>
                <w:b/>
                <w:sz w:val="24"/>
              </w:rPr>
            </w:pPr>
            <w:r>
              <w:rPr>
                <w:rFonts w:hint="eastAsia" w:ascii="宋体" w:hAnsi="宋体"/>
                <w:b/>
                <w:sz w:val="24"/>
              </w:rPr>
              <w:t>本项目预算金额为</w:t>
            </w:r>
            <w:r>
              <w:rPr>
                <w:rFonts w:ascii="宋体" w:hAnsi="宋体"/>
                <w:b/>
                <w:sz w:val="24"/>
              </w:rPr>
              <w:t>0</w:t>
            </w:r>
            <w:r>
              <w:rPr>
                <w:rFonts w:hint="eastAsia" w:ascii="宋体" w:hAnsi="宋体"/>
                <w:b/>
                <w:sz w:val="24"/>
              </w:rPr>
              <w:t>；</w:t>
            </w:r>
          </w:p>
          <w:p>
            <w:pPr>
              <w:spacing w:line="440" w:lineRule="exact"/>
              <w:ind w:firstLine="482" w:firstLineChars="200"/>
              <w:rPr>
                <w:rFonts w:ascii="宋体" w:hAnsi="宋体"/>
                <w:b/>
                <w:sz w:val="24"/>
              </w:rPr>
            </w:pPr>
            <w:r>
              <w:rPr>
                <w:rFonts w:hint="eastAsia" w:ascii="宋体" w:hAnsi="宋体"/>
                <w:b/>
                <w:sz w:val="24"/>
              </w:rPr>
              <w:t>最高限价：5万美元以下：0.22元/美元；5-10万美元：0.20元/美元；10-50万美元：0.09元/美元；50-100万美元：0.075元/美元；100万美元以上：0.065元/美元。</w:t>
            </w:r>
          </w:p>
          <w:p>
            <w:pPr>
              <w:spacing w:line="440" w:lineRule="exact"/>
              <w:ind w:firstLine="482" w:firstLineChars="200"/>
              <w:rPr>
                <w:rFonts w:ascii="宋体" w:hAnsi="宋体"/>
                <w:b/>
                <w:sz w:val="24"/>
              </w:rPr>
            </w:pPr>
            <w:r>
              <w:rPr>
                <w:rFonts w:hint="eastAsia" w:ascii="宋体" w:hAnsi="宋体"/>
                <w:b/>
                <w:sz w:val="24"/>
              </w:rPr>
              <w:t>投标报价超出采购人公布的最高限价的，投标文件按无效投标处理。关于投标报价详细要求见投标须知正文10.1条。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6" w:hRule="exact"/>
          <w:jc w:val="center"/>
        </w:trPr>
        <w:tc>
          <w:tcPr>
            <w:tcW w:w="644" w:type="dxa"/>
            <w:tcBorders>
              <w:right w:val="single" w:color="auto" w:sz="4" w:space="0"/>
            </w:tcBorders>
            <w:vAlign w:val="center"/>
          </w:tcPr>
          <w:p>
            <w:pPr>
              <w:spacing w:line="440" w:lineRule="exact"/>
              <w:jc w:val="center"/>
              <w:rPr>
                <w:rFonts w:ascii="宋体" w:hAnsi="宋体"/>
                <w:sz w:val="24"/>
              </w:rPr>
            </w:pPr>
            <w:r>
              <w:rPr>
                <w:rFonts w:hint="eastAsia" w:ascii="宋体" w:hAnsi="宋体"/>
                <w:sz w:val="24"/>
              </w:rPr>
              <w:t>28</w:t>
            </w:r>
          </w:p>
        </w:tc>
        <w:tc>
          <w:tcPr>
            <w:tcW w:w="8483" w:type="dxa"/>
            <w:tcBorders>
              <w:left w:val="single" w:color="auto" w:sz="4" w:space="0"/>
            </w:tcBorders>
            <w:vAlign w:val="center"/>
          </w:tcPr>
          <w:p>
            <w:pPr>
              <w:spacing w:line="440" w:lineRule="exact"/>
              <w:ind w:firstLine="482" w:firstLineChars="200"/>
              <w:rPr>
                <w:rFonts w:ascii="宋体" w:hAnsi="宋体" w:cs="宋体"/>
                <w:b/>
                <w:kern w:val="0"/>
                <w:sz w:val="24"/>
              </w:rPr>
            </w:pPr>
            <w:r>
              <w:rPr>
                <w:rFonts w:hint="eastAsia" w:ascii="宋体" w:hAnsi="宋体" w:cs="宋体"/>
                <w:b/>
                <w:kern w:val="0"/>
                <w:sz w:val="24"/>
              </w:rPr>
              <w:t>其他条款：/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18" w:hRule="exact"/>
          <w:jc w:val="center"/>
        </w:trPr>
        <w:tc>
          <w:tcPr>
            <w:tcW w:w="644" w:type="dxa"/>
            <w:tcBorders>
              <w:right w:val="single" w:color="auto" w:sz="4" w:space="0"/>
            </w:tcBorders>
            <w:vAlign w:val="center"/>
          </w:tcPr>
          <w:p>
            <w:pPr>
              <w:spacing w:line="440" w:lineRule="exact"/>
              <w:jc w:val="center"/>
              <w:rPr>
                <w:rFonts w:ascii="宋体" w:hAnsi="宋体"/>
                <w:sz w:val="24"/>
              </w:rPr>
            </w:pPr>
            <w:r>
              <w:rPr>
                <w:rFonts w:hint="eastAsia" w:ascii="宋体" w:hAnsi="宋体"/>
                <w:sz w:val="24"/>
              </w:rPr>
              <w:t>29</w:t>
            </w:r>
          </w:p>
        </w:tc>
        <w:tc>
          <w:tcPr>
            <w:tcW w:w="8483" w:type="dxa"/>
            <w:tcBorders>
              <w:left w:val="single" w:color="auto" w:sz="4" w:space="0"/>
            </w:tcBorders>
            <w:vAlign w:val="center"/>
          </w:tcPr>
          <w:p>
            <w:pPr>
              <w:spacing w:line="440" w:lineRule="exact"/>
              <w:ind w:firstLine="480" w:firstLineChars="200"/>
              <w:jc w:val="left"/>
              <w:rPr>
                <w:rFonts w:ascii="宋体" w:hAnsi="宋体"/>
                <w:sz w:val="24"/>
              </w:rPr>
            </w:pPr>
            <w:r>
              <w:rPr>
                <w:rFonts w:hint="eastAsia" w:ascii="宋体" w:hAnsi="宋体"/>
                <w:sz w:val="24"/>
              </w:rPr>
              <w:t>国家强制性认证产品：所投产品属于国家强制性认证产品管理范围的，须符合国家相关规定。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16" w:hRule="atLeast"/>
          <w:jc w:val="center"/>
        </w:trPr>
        <w:tc>
          <w:tcPr>
            <w:tcW w:w="644" w:type="dxa"/>
            <w:tcBorders>
              <w:right w:val="single" w:color="auto" w:sz="4" w:space="0"/>
            </w:tcBorders>
            <w:vAlign w:val="center"/>
          </w:tcPr>
          <w:p>
            <w:pPr>
              <w:spacing w:line="440" w:lineRule="exact"/>
              <w:jc w:val="center"/>
              <w:rPr>
                <w:rFonts w:ascii="宋体" w:hAnsi="宋体"/>
                <w:sz w:val="24"/>
              </w:rPr>
            </w:pPr>
            <w:r>
              <w:rPr>
                <w:rFonts w:hint="eastAsia" w:ascii="宋体" w:hAnsi="宋体"/>
                <w:sz w:val="24"/>
              </w:rPr>
              <w:t>30</w:t>
            </w:r>
          </w:p>
        </w:tc>
        <w:tc>
          <w:tcPr>
            <w:tcW w:w="8483" w:type="dxa"/>
            <w:tcBorders>
              <w:left w:val="single" w:color="auto" w:sz="4" w:space="0"/>
            </w:tcBorders>
            <w:vAlign w:val="center"/>
          </w:tcPr>
          <w:p>
            <w:pPr>
              <w:spacing w:line="440" w:lineRule="exact"/>
              <w:ind w:firstLine="482" w:firstLineChars="200"/>
              <w:rPr>
                <w:rFonts w:ascii="宋体" w:hAnsi="宋体"/>
                <w:b/>
                <w:sz w:val="24"/>
              </w:rPr>
            </w:pPr>
            <w:r>
              <w:rPr>
                <w:rFonts w:hint="eastAsia" w:ascii="宋体" w:hAnsi="宋体"/>
                <w:b/>
                <w:sz w:val="24"/>
              </w:rPr>
              <w:t>本参考招标文件中标注有“★”号条款的，是关键的实质性条款，未响应该实质性条款的，按无效投标处理。</w:t>
            </w:r>
          </w:p>
        </w:tc>
      </w:tr>
    </w:tbl>
    <w:p>
      <w:pPr>
        <w:pStyle w:val="12"/>
        <w:numPr>
          <w:ilvl w:val="0"/>
          <w:numId w:val="4"/>
        </w:numPr>
        <w:tabs>
          <w:tab w:val="left" w:pos="1146"/>
        </w:tabs>
        <w:spacing w:line="520" w:lineRule="exact"/>
        <w:ind w:left="571" w:leftChars="272" w:firstLine="2" w:firstLineChars="0"/>
        <w:jc w:val="center"/>
        <w:rPr>
          <w:rFonts w:ascii="宋体" w:hAnsi="宋体"/>
          <w:b/>
          <w:sz w:val="24"/>
        </w:rPr>
      </w:pPr>
      <w:bookmarkStart w:id="38" w:name="_Toc346372875"/>
      <w:r>
        <w:rPr>
          <w:rFonts w:ascii="宋体" w:hAnsi="宋体"/>
          <w:b/>
          <w:sz w:val="28"/>
        </w:rPr>
        <w:br w:type="page"/>
      </w:r>
      <w:bookmarkEnd w:id="38"/>
      <w:r>
        <w:rPr>
          <w:rFonts w:hint="eastAsia" w:ascii="宋体" w:hAnsi="宋体"/>
          <w:b/>
          <w:sz w:val="24"/>
        </w:rPr>
        <w:t>供应商须知正文</w:t>
      </w:r>
    </w:p>
    <w:p>
      <w:pPr>
        <w:spacing w:line="520" w:lineRule="exact"/>
        <w:outlineLvl w:val="0"/>
        <w:rPr>
          <w:rFonts w:ascii="宋体" w:hAnsi="宋体"/>
          <w:b/>
          <w:sz w:val="24"/>
        </w:rPr>
      </w:pPr>
      <w:bookmarkStart w:id="39" w:name="_Toc137816481"/>
      <w:r>
        <w:rPr>
          <w:rFonts w:hint="eastAsia" w:ascii="宋体" w:hAnsi="宋体"/>
          <w:b/>
          <w:sz w:val="24"/>
        </w:rPr>
        <w:t>一、说明</w:t>
      </w:r>
      <w:bookmarkEnd w:id="39"/>
    </w:p>
    <w:p>
      <w:pPr>
        <w:pStyle w:val="30"/>
        <w:tabs>
          <w:tab w:val="left" w:pos="955"/>
        </w:tabs>
        <w:spacing w:after="0" w:line="520" w:lineRule="exact"/>
        <w:ind w:left="1146" w:leftChars="273" w:hanging="573" w:hangingChars="238"/>
        <w:rPr>
          <w:rFonts w:ascii="宋体" w:hAnsi="宋体"/>
          <w:b/>
          <w:sz w:val="24"/>
        </w:rPr>
      </w:pPr>
      <w:bookmarkStart w:id="40" w:name="_Toc346306730"/>
      <w:bookmarkStart w:id="41" w:name="_Toc346372877"/>
      <w:bookmarkStart w:id="42" w:name="_Toc352332851"/>
      <w:r>
        <w:rPr>
          <w:rFonts w:ascii="宋体" w:hAnsi="宋体"/>
          <w:b/>
          <w:sz w:val="24"/>
        </w:rPr>
        <w:t xml:space="preserve">1.   </w:t>
      </w:r>
      <w:bookmarkEnd w:id="40"/>
      <w:bookmarkEnd w:id="41"/>
      <w:bookmarkEnd w:id="42"/>
      <w:r>
        <w:rPr>
          <w:rFonts w:hint="eastAsia" w:ascii="宋体" w:hAnsi="宋体"/>
          <w:b/>
          <w:sz w:val="24"/>
        </w:rPr>
        <w:t>采购人</w:t>
      </w:r>
    </w:p>
    <w:p>
      <w:pPr>
        <w:autoSpaceDE w:val="0"/>
        <w:autoSpaceDN w:val="0"/>
        <w:adjustRightInd w:val="0"/>
        <w:snapToGrid w:val="0"/>
        <w:spacing w:line="520" w:lineRule="exact"/>
        <w:ind w:firstLine="600" w:firstLineChars="250"/>
        <w:jc w:val="left"/>
        <w:rPr>
          <w:rFonts w:ascii="宋体" w:hAnsi="宋体" w:cs="TimesNewRomanPSMT"/>
          <w:kern w:val="0"/>
          <w:sz w:val="24"/>
        </w:rPr>
      </w:pPr>
      <w:r>
        <w:rPr>
          <w:rFonts w:hint="eastAsia" w:ascii="宋体" w:hAnsi="宋体" w:cs="TimesNewRomanPSMT"/>
          <w:kern w:val="0"/>
          <w:sz w:val="24"/>
        </w:rPr>
        <w:t>详见供应商须知前附表第</w:t>
      </w:r>
      <w:r>
        <w:rPr>
          <w:rFonts w:ascii="宋体" w:hAnsi="宋体" w:cs="TimesNewRomanPSMT"/>
          <w:kern w:val="0"/>
          <w:sz w:val="24"/>
        </w:rPr>
        <w:t>3</w:t>
      </w:r>
      <w:r>
        <w:rPr>
          <w:rFonts w:hint="eastAsia" w:ascii="宋体" w:hAnsi="宋体" w:cs="TimesNewRomanPSMT"/>
          <w:kern w:val="0"/>
          <w:sz w:val="24"/>
        </w:rPr>
        <w:t>项。</w:t>
      </w:r>
    </w:p>
    <w:p>
      <w:pPr>
        <w:pStyle w:val="30"/>
        <w:tabs>
          <w:tab w:val="left" w:pos="955"/>
        </w:tabs>
        <w:spacing w:after="0" w:line="520" w:lineRule="exact"/>
        <w:ind w:left="1146" w:leftChars="273" w:hanging="573" w:hangingChars="238"/>
        <w:rPr>
          <w:rFonts w:ascii="宋体" w:hAnsi="宋体"/>
          <w:b/>
          <w:sz w:val="24"/>
        </w:rPr>
      </w:pPr>
      <w:bookmarkStart w:id="43" w:name="_Toc346372878"/>
      <w:bookmarkStart w:id="44" w:name="_Toc346306731"/>
      <w:bookmarkStart w:id="45" w:name="_Toc352332852"/>
      <w:r>
        <w:rPr>
          <w:rFonts w:ascii="宋体" w:hAnsi="宋体"/>
          <w:b/>
          <w:sz w:val="24"/>
        </w:rPr>
        <w:t xml:space="preserve">2.   </w:t>
      </w:r>
      <w:bookmarkEnd w:id="43"/>
      <w:bookmarkEnd w:id="44"/>
      <w:bookmarkEnd w:id="45"/>
      <w:r>
        <w:rPr>
          <w:rFonts w:hint="eastAsia" w:ascii="宋体" w:hAnsi="宋体"/>
          <w:b/>
          <w:sz w:val="24"/>
        </w:rPr>
        <w:t>采购代理机构</w:t>
      </w:r>
    </w:p>
    <w:p>
      <w:pPr>
        <w:autoSpaceDE w:val="0"/>
        <w:autoSpaceDN w:val="0"/>
        <w:adjustRightInd w:val="0"/>
        <w:snapToGrid w:val="0"/>
        <w:spacing w:line="520" w:lineRule="exact"/>
        <w:ind w:firstLine="600" w:firstLineChars="250"/>
        <w:jc w:val="left"/>
        <w:rPr>
          <w:rFonts w:ascii="宋体" w:hAnsi="宋体" w:cs="TimesNewRomanPSMT"/>
          <w:kern w:val="0"/>
          <w:sz w:val="24"/>
        </w:rPr>
      </w:pPr>
      <w:bookmarkStart w:id="46" w:name="_Toc352332853"/>
      <w:bookmarkStart w:id="47" w:name="_Toc346372879"/>
      <w:bookmarkStart w:id="48" w:name="_Toc346306732"/>
      <w:r>
        <w:rPr>
          <w:rFonts w:hint="eastAsia" w:ascii="宋体" w:hAnsi="宋体" w:cs="TimesNewRomanPSMT"/>
          <w:kern w:val="0"/>
          <w:sz w:val="24"/>
        </w:rPr>
        <w:t>详见供应商须知前附表第</w:t>
      </w:r>
      <w:r>
        <w:rPr>
          <w:rFonts w:ascii="宋体" w:hAnsi="宋体" w:cs="TimesNewRomanPSMT"/>
          <w:kern w:val="0"/>
          <w:sz w:val="24"/>
        </w:rPr>
        <w:t>4</w:t>
      </w:r>
      <w:r>
        <w:rPr>
          <w:rFonts w:hint="eastAsia" w:ascii="宋体" w:hAnsi="宋体" w:cs="TimesNewRomanPSMT"/>
          <w:kern w:val="0"/>
          <w:sz w:val="24"/>
        </w:rPr>
        <w:t>项。</w:t>
      </w:r>
    </w:p>
    <w:p>
      <w:pPr>
        <w:pStyle w:val="30"/>
        <w:tabs>
          <w:tab w:val="left" w:pos="955"/>
        </w:tabs>
        <w:spacing w:after="0" w:line="520" w:lineRule="exact"/>
        <w:ind w:left="1146" w:leftChars="273" w:hanging="573" w:hangingChars="238"/>
        <w:rPr>
          <w:rFonts w:ascii="宋体" w:hAnsi="宋体"/>
          <w:b/>
          <w:sz w:val="24"/>
        </w:rPr>
      </w:pPr>
      <w:r>
        <w:rPr>
          <w:rFonts w:ascii="宋体" w:hAnsi="宋体"/>
          <w:b/>
          <w:sz w:val="24"/>
        </w:rPr>
        <w:t xml:space="preserve">3.   </w:t>
      </w:r>
      <w:r>
        <w:rPr>
          <w:rFonts w:hint="eastAsia" w:ascii="宋体" w:hAnsi="宋体"/>
          <w:b/>
          <w:sz w:val="24"/>
        </w:rPr>
        <w:t>合格</w:t>
      </w:r>
      <w:bookmarkEnd w:id="46"/>
      <w:bookmarkEnd w:id="47"/>
      <w:bookmarkEnd w:id="48"/>
      <w:r>
        <w:rPr>
          <w:rFonts w:hint="eastAsia" w:ascii="宋体" w:hAnsi="宋体"/>
          <w:b/>
          <w:sz w:val="24"/>
        </w:rPr>
        <w:t>供应商</w:t>
      </w:r>
    </w:p>
    <w:p>
      <w:pPr>
        <w:autoSpaceDE w:val="0"/>
        <w:autoSpaceDN w:val="0"/>
        <w:adjustRightInd w:val="0"/>
        <w:snapToGrid w:val="0"/>
        <w:spacing w:line="520" w:lineRule="exact"/>
        <w:ind w:firstLine="600" w:firstLineChars="250"/>
        <w:jc w:val="left"/>
        <w:rPr>
          <w:rFonts w:ascii="宋体" w:hAnsi="宋体" w:cs="TimesNewRomanPSMT"/>
          <w:kern w:val="0"/>
          <w:sz w:val="24"/>
        </w:rPr>
      </w:pPr>
      <w:r>
        <w:rPr>
          <w:rFonts w:hint="eastAsia" w:ascii="宋体" w:hAnsi="宋体" w:cs="TimesNewRomanPSMT"/>
          <w:kern w:val="0"/>
          <w:sz w:val="24"/>
        </w:rPr>
        <w:t>详见供应商须知前附表第</w:t>
      </w:r>
      <w:r>
        <w:rPr>
          <w:rFonts w:ascii="宋体" w:hAnsi="宋体" w:cs="TimesNewRomanPSMT"/>
          <w:kern w:val="0"/>
          <w:sz w:val="24"/>
        </w:rPr>
        <w:t>6</w:t>
      </w:r>
      <w:r>
        <w:rPr>
          <w:rFonts w:hint="eastAsia" w:ascii="宋体" w:hAnsi="宋体" w:cs="TimesNewRomanPSMT"/>
          <w:kern w:val="0"/>
          <w:sz w:val="24"/>
        </w:rPr>
        <w:t>项。</w:t>
      </w:r>
    </w:p>
    <w:p>
      <w:pPr>
        <w:pStyle w:val="30"/>
        <w:tabs>
          <w:tab w:val="left" w:pos="955"/>
        </w:tabs>
        <w:spacing w:after="0" w:line="520" w:lineRule="exact"/>
        <w:ind w:left="1146" w:leftChars="273" w:hanging="573" w:hangingChars="238"/>
        <w:rPr>
          <w:rFonts w:ascii="宋体" w:hAnsi="宋体"/>
          <w:b/>
          <w:sz w:val="24"/>
        </w:rPr>
      </w:pPr>
      <w:bookmarkStart w:id="49" w:name="_Toc346372880"/>
      <w:bookmarkStart w:id="50" w:name="_Toc352332854"/>
      <w:bookmarkStart w:id="51" w:name="_Toc346306733"/>
      <w:r>
        <w:rPr>
          <w:rFonts w:ascii="宋体" w:hAnsi="宋体"/>
          <w:b/>
          <w:sz w:val="24"/>
        </w:rPr>
        <w:t xml:space="preserve">4.   </w:t>
      </w:r>
      <w:r>
        <w:rPr>
          <w:rFonts w:hint="eastAsia" w:ascii="宋体" w:hAnsi="宋体"/>
          <w:b/>
          <w:sz w:val="24"/>
        </w:rPr>
        <w:t>投标费用</w:t>
      </w:r>
      <w:bookmarkEnd w:id="49"/>
      <w:bookmarkEnd w:id="50"/>
      <w:bookmarkEnd w:id="51"/>
    </w:p>
    <w:p>
      <w:pPr>
        <w:autoSpaceDE w:val="0"/>
        <w:autoSpaceDN w:val="0"/>
        <w:adjustRightInd w:val="0"/>
        <w:snapToGrid w:val="0"/>
        <w:spacing w:line="520" w:lineRule="exact"/>
        <w:ind w:firstLine="600" w:firstLineChars="250"/>
        <w:jc w:val="left"/>
        <w:rPr>
          <w:rFonts w:ascii="宋体" w:hAnsi="宋体"/>
          <w:sz w:val="24"/>
        </w:rPr>
      </w:pPr>
      <w:r>
        <w:rPr>
          <w:rFonts w:hint="eastAsia" w:ascii="宋体" w:hAnsi="宋体" w:cs="TimesNewRomanPSMT"/>
          <w:kern w:val="0"/>
          <w:sz w:val="24"/>
        </w:rPr>
        <w:t>无论投标过程中的方法和结果如何，供应商自行承担所有与参加投标有关费用。</w:t>
      </w:r>
    </w:p>
    <w:p>
      <w:pPr>
        <w:spacing w:line="520" w:lineRule="exact"/>
        <w:outlineLvl w:val="0"/>
        <w:rPr>
          <w:rFonts w:ascii="宋体" w:hAnsi="宋体"/>
          <w:b/>
          <w:sz w:val="24"/>
        </w:rPr>
      </w:pPr>
      <w:bookmarkStart w:id="52" w:name="_Toc137816482"/>
      <w:r>
        <w:rPr>
          <w:rFonts w:hint="eastAsia" w:ascii="宋体" w:hAnsi="宋体"/>
          <w:b/>
          <w:sz w:val="24"/>
        </w:rPr>
        <w:t>二、参考招标文件</w:t>
      </w:r>
      <w:bookmarkEnd w:id="52"/>
    </w:p>
    <w:p>
      <w:pPr>
        <w:pStyle w:val="30"/>
        <w:tabs>
          <w:tab w:val="left" w:pos="955"/>
        </w:tabs>
        <w:spacing w:after="0" w:line="520" w:lineRule="exact"/>
        <w:ind w:left="1146" w:leftChars="273" w:hanging="573" w:hangingChars="238"/>
        <w:rPr>
          <w:rFonts w:ascii="宋体" w:hAnsi="宋体"/>
          <w:b/>
          <w:sz w:val="24"/>
        </w:rPr>
      </w:pPr>
      <w:bookmarkStart w:id="53" w:name="_Toc346306735"/>
      <w:bookmarkStart w:id="54" w:name="_Toc346372882"/>
      <w:bookmarkStart w:id="55" w:name="_Toc352332856"/>
      <w:r>
        <w:rPr>
          <w:rFonts w:ascii="宋体" w:hAnsi="宋体"/>
          <w:b/>
          <w:sz w:val="24"/>
        </w:rPr>
        <w:t xml:space="preserve">5.   </w:t>
      </w:r>
      <w:r>
        <w:rPr>
          <w:rFonts w:hint="eastAsia" w:ascii="宋体" w:hAnsi="宋体"/>
          <w:b/>
          <w:sz w:val="24"/>
        </w:rPr>
        <w:t>参考招标文件组成</w:t>
      </w:r>
      <w:bookmarkEnd w:id="53"/>
      <w:bookmarkEnd w:id="54"/>
      <w:bookmarkEnd w:id="55"/>
    </w:p>
    <w:p>
      <w:pPr>
        <w:autoSpaceDE w:val="0"/>
        <w:autoSpaceDN w:val="0"/>
        <w:adjustRightInd w:val="0"/>
        <w:snapToGrid w:val="0"/>
        <w:spacing w:line="520" w:lineRule="exact"/>
        <w:ind w:firstLine="600" w:firstLineChars="250"/>
        <w:jc w:val="left"/>
        <w:rPr>
          <w:rFonts w:ascii="宋体" w:hAnsi="宋体" w:cs="TimesNewRomanPSMT"/>
          <w:kern w:val="0"/>
          <w:sz w:val="24"/>
        </w:rPr>
      </w:pPr>
      <w:r>
        <w:rPr>
          <w:rFonts w:hint="eastAsia" w:ascii="宋体" w:hAnsi="宋体" w:cs="TimesNewRomanPSMT"/>
          <w:kern w:val="0"/>
          <w:sz w:val="24"/>
        </w:rPr>
        <w:t>本参考招标文件由参考招标文件目录所列内容及按本参考招标文件要求发出的澄清、答疑和修改组成。</w:t>
      </w:r>
    </w:p>
    <w:p>
      <w:pPr>
        <w:pStyle w:val="30"/>
        <w:tabs>
          <w:tab w:val="left" w:pos="955"/>
        </w:tabs>
        <w:spacing w:after="0" w:line="520" w:lineRule="exact"/>
        <w:ind w:left="1146" w:leftChars="273" w:hanging="573" w:hangingChars="238"/>
        <w:rPr>
          <w:rFonts w:ascii="宋体" w:hAnsi="宋体"/>
          <w:b/>
          <w:sz w:val="24"/>
        </w:rPr>
      </w:pPr>
      <w:bookmarkStart w:id="56" w:name="_Toc346306736"/>
      <w:bookmarkStart w:id="57" w:name="_Toc346372883"/>
      <w:bookmarkStart w:id="58" w:name="_Toc352332857"/>
      <w:r>
        <w:rPr>
          <w:rFonts w:ascii="宋体" w:hAnsi="宋体"/>
          <w:b/>
          <w:sz w:val="24"/>
        </w:rPr>
        <w:t xml:space="preserve">6.   </w:t>
      </w:r>
      <w:r>
        <w:rPr>
          <w:rFonts w:hint="eastAsia" w:ascii="宋体" w:hAnsi="宋体"/>
          <w:b/>
          <w:sz w:val="24"/>
        </w:rPr>
        <w:t>参考招标文件答疑</w:t>
      </w:r>
      <w:bookmarkEnd w:id="56"/>
      <w:bookmarkEnd w:id="57"/>
      <w:bookmarkEnd w:id="58"/>
    </w:p>
    <w:p>
      <w:pPr>
        <w:autoSpaceDE w:val="0"/>
        <w:autoSpaceDN w:val="0"/>
        <w:adjustRightInd w:val="0"/>
        <w:snapToGrid w:val="0"/>
        <w:spacing w:line="520" w:lineRule="exact"/>
        <w:ind w:firstLine="600" w:firstLineChars="250"/>
        <w:jc w:val="left"/>
        <w:rPr>
          <w:rFonts w:ascii="宋体" w:hAnsi="宋体" w:cs="TimesNewRomanPSMT"/>
          <w:kern w:val="0"/>
          <w:sz w:val="24"/>
        </w:rPr>
      </w:pPr>
      <w:r>
        <w:rPr>
          <w:rFonts w:hint="eastAsia" w:ascii="宋体" w:hAnsi="宋体" w:cs="TimesNewRomanPSMT"/>
          <w:kern w:val="0"/>
          <w:sz w:val="24"/>
        </w:rPr>
        <w:t>6.1 已依法领取了参考招标文件的供应商（在规定时间内项目确认为依法领取参考招标文件的必要环节），</w:t>
      </w:r>
      <w:r>
        <w:rPr>
          <w:rFonts w:hint="eastAsia" w:ascii="宋体" w:hAnsi="宋体" w:cs="TimesNewRomanPSMT"/>
          <w:b/>
          <w:kern w:val="0"/>
          <w:sz w:val="24"/>
        </w:rPr>
        <w:t>认为参考招标文件存在歧视性条款或不合理要求等需要澄清的问题，可要求对参考招标文件进行澄清。要求澄清的供应商应于前附表第7项所述时间以前以书面形式一次性全部提出，并通知到采购代理机构</w:t>
      </w:r>
      <w:r>
        <w:rPr>
          <w:rFonts w:hint="eastAsia" w:ascii="宋体" w:hAnsi="宋体" w:cs="TimesNewRomanPSMT"/>
          <w:kern w:val="0"/>
          <w:sz w:val="24"/>
        </w:rPr>
        <w:t>。在前附表第8项所述时间之前，采购代理机构将视情况按前附表第8项规定的方式予以答复。潜在供应商自行查阅网站信息，未按要求查阅者自行承担相应后果。</w:t>
      </w:r>
    </w:p>
    <w:p>
      <w:pPr>
        <w:autoSpaceDE w:val="0"/>
        <w:autoSpaceDN w:val="0"/>
        <w:adjustRightInd w:val="0"/>
        <w:snapToGrid w:val="0"/>
        <w:spacing w:line="520" w:lineRule="exact"/>
        <w:ind w:firstLine="600" w:firstLineChars="250"/>
        <w:jc w:val="left"/>
        <w:rPr>
          <w:rFonts w:ascii="宋体" w:hAnsi="宋体"/>
          <w:sz w:val="24"/>
        </w:rPr>
      </w:pPr>
      <w:r>
        <w:rPr>
          <w:rFonts w:hint="eastAsia" w:ascii="宋体" w:hAnsi="宋体" w:cs="TimesNewRomanPSMT"/>
          <w:kern w:val="0"/>
          <w:sz w:val="24"/>
        </w:rPr>
        <w:t>6.2 如果答疑发出的时间距投标截止时间不足15天，且答疑的内容可能影响投标文件的制作，应相应延长提交投标文件的截止时间和日期。在这种情况下，采购代理机构和供应商受投标截止期制约的所有权利和义务均相应延长至新的截止日期。</w:t>
      </w:r>
    </w:p>
    <w:p>
      <w:pPr>
        <w:pStyle w:val="30"/>
        <w:tabs>
          <w:tab w:val="left" w:pos="955"/>
        </w:tabs>
        <w:spacing w:after="0" w:line="520" w:lineRule="exact"/>
        <w:ind w:left="1146" w:leftChars="273" w:hanging="573" w:hangingChars="238"/>
        <w:rPr>
          <w:rFonts w:ascii="宋体" w:hAnsi="宋体"/>
          <w:b/>
          <w:sz w:val="24"/>
        </w:rPr>
      </w:pPr>
      <w:bookmarkStart w:id="59" w:name="_Toc346306737"/>
      <w:bookmarkStart w:id="60" w:name="_Toc346372884"/>
      <w:bookmarkStart w:id="61" w:name="_Toc352332858"/>
      <w:r>
        <w:rPr>
          <w:rFonts w:ascii="宋体" w:hAnsi="宋体"/>
          <w:b/>
          <w:sz w:val="24"/>
        </w:rPr>
        <w:t xml:space="preserve">7.   </w:t>
      </w:r>
      <w:r>
        <w:rPr>
          <w:rFonts w:hint="eastAsia" w:ascii="宋体" w:hAnsi="宋体"/>
          <w:b/>
          <w:sz w:val="24"/>
        </w:rPr>
        <w:t>参考招标文件澄清和修改</w:t>
      </w:r>
      <w:bookmarkEnd w:id="59"/>
      <w:bookmarkEnd w:id="60"/>
      <w:bookmarkEnd w:id="61"/>
    </w:p>
    <w:p>
      <w:pPr>
        <w:autoSpaceDE w:val="0"/>
        <w:autoSpaceDN w:val="0"/>
        <w:adjustRightInd w:val="0"/>
        <w:snapToGrid w:val="0"/>
        <w:spacing w:line="520" w:lineRule="exact"/>
        <w:ind w:firstLine="600" w:firstLineChars="250"/>
        <w:jc w:val="left"/>
        <w:rPr>
          <w:rFonts w:ascii="宋体" w:hAnsi="宋体" w:cs="TimesNewRomanPSMT"/>
          <w:kern w:val="0"/>
          <w:sz w:val="24"/>
        </w:rPr>
      </w:pPr>
      <w:r>
        <w:rPr>
          <w:rFonts w:ascii="宋体" w:hAnsi="宋体" w:cs="TimesNewRomanPSMT"/>
          <w:kern w:val="0"/>
          <w:sz w:val="24"/>
        </w:rPr>
        <w:t xml:space="preserve">7.1  </w:t>
      </w:r>
      <w:r>
        <w:rPr>
          <w:rFonts w:hint="eastAsia" w:ascii="宋体" w:hAnsi="宋体" w:cs="TimesNewRomanPSMT"/>
          <w:kern w:val="0"/>
          <w:sz w:val="24"/>
        </w:rPr>
        <w:t>采购代理机构对参考招标文件有澄清或修改的内容，将以前附表第8项规定的方式予以发布。补充文件作为参考招标文件的组成部分，对所有供应商具有约束力。</w:t>
      </w:r>
    </w:p>
    <w:p>
      <w:pPr>
        <w:autoSpaceDE w:val="0"/>
        <w:autoSpaceDN w:val="0"/>
        <w:adjustRightInd w:val="0"/>
        <w:snapToGrid w:val="0"/>
        <w:spacing w:line="520" w:lineRule="exact"/>
        <w:ind w:firstLine="600" w:firstLineChars="250"/>
        <w:jc w:val="left"/>
        <w:rPr>
          <w:rFonts w:ascii="宋体" w:hAnsi="宋体" w:cs="TimesNewRomanPSMT"/>
          <w:kern w:val="0"/>
          <w:sz w:val="24"/>
        </w:rPr>
      </w:pPr>
      <w:r>
        <w:rPr>
          <w:rFonts w:ascii="宋体" w:hAnsi="宋体" w:cs="TimesNewRomanPSMT"/>
          <w:kern w:val="0"/>
          <w:sz w:val="24"/>
        </w:rPr>
        <w:t xml:space="preserve">7.2  </w:t>
      </w:r>
      <w:r>
        <w:rPr>
          <w:rFonts w:hint="eastAsia" w:ascii="宋体" w:hAnsi="宋体" w:cs="TimesNewRomanPSMT"/>
          <w:kern w:val="0"/>
          <w:sz w:val="24"/>
        </w:rPr>
        <w:t>如果澄清或修改的内容发出的时间距投标截止时间不足15天，且澄清或修改的内容可能影响投标文件的制作，应相应延长提交投标文件的截止时间和日期。在这种情况下，采购代理机构和供应商受投标截止期制约的所有权利和义务均相应延长至新的截止日期。</w:t>
      </w:r>
    </w:p>
    <w:p>
      <w:pPr>
        <w:autoSpaceDE w:val="0"/>
        <w:autoSpaceDN w:val="0"/>
        <w:adjustRightInd w:val="0"/>
        <w:snapToGrid w:val="0"/>
        <w:spacing w:line="520" w:lineRule="exact"/>
        <w:ind w:firstLine="600" w:firstLineChars="250"/>
        <w:jc w:val="left"/>
        <w:rPr>
          <w:rFonts w:ascii="宋体" w:hAnsi="宋体" w:cs="TimesNewRomanPSMT"/>
          <w:kern w:val="0"/>
          <w:sz w:val="24"/>
        </w:rPr>
      </w:pPr>
      <w:r>
        <w:rPr>
          <w:rFonts w:hint="eastAsia" w:ascii="宋体" w:hAnsi="宋体" w:cs="TimesNewRomanPSMT"/>
          <w:kern w:val="0"/>
          <w:sz w:val="24"/>
        </w:rPr>
        <w:t>7.3 潜在供应商自行查阅网站信息，未按要求查阅者自行承担相应后果。</w:t>
      </w:r>
    </w:p>
    <w:p>
      <w:pPr>
        <w:autoSpaceDE w:val="0"/>
        <w:autoSpaceDN w:val="0"/>
        <w:adjustRightInd w:val="0"/>
        <w:snapToGrid w:val="0"/>
        <w:spacing w:line="520" w:lineRule="exact"/>
        <w:ind w:left="210" w:leftChars="100" w:firstLine="360" w:firstLineChars="150"/>
        <w:jc w:val="left"/>
        <w:rPr>
          <w:rFonts w:ascii="宋体" w:hAnsi="宋体" w:cs="TimesNewRomanPSMT"/>
          <w:kern w:val="0"/>
          <w:sz w:val="24"/>
        </w:rPr>
      </w:pPr>
      <w:r>
        <w:rPr>
          <w:rFonts w:hint="eastAsia" w:ascii="宋体" w:hAnsi="宋体" w:cs="TimesNewRomanPSMT"/>
          <w:kern w:val="0"/>
          <w:sz w:val="24"/>
        </w:rPr>
        <w:t>7.4 因潜在供应商未及时查看网站信息造成的潜在风险，采购代理机构不因此承担任何责任，有关的招标活动可以继续有效地进行。</w:t>
      </w:r>
    </w:p>
    <w:p>
      <w:pPr>
        <w:spacing w:line="520" w:lineRule="exact"/>
        <w:outlineLvl w:val="0"/>
        <w:rPr>
          <w:rFonts w:ascii="宋体" w:hAnsi="宋体"/>
          <w:b/>
          <w:sz w:val="24"/>
        </w:rPr>
      </w:pPr>
      <w:bookmarkStart w:id="62" w:name="_Toc137816483"/>
      <w:r>
        <w:rPr>
          <w:rFonts w:hint="eastAsia" w:ascii="宋体" w:hAnsi="宋体"/>
          <w:b/>
          <w:sz w:val="24"/>
        </w:rPr>
        <w:t>三、投标文件编写</w:t>
      </w:r>
      <w:bookmarkEnd w:id="62"/>
    </w:p>
    <w:p>
      <w:pPr>
        <w:pStyle w:val="30"/>
        <w:tabs>
          <w:tab w:val="left" w:pos="955"/>
        </w:tabs>
        <w:spacing w:after="0" w:line="520" w:lineRule="exact"/>
        <w:ind w:left="1146" w:leftChars="273" w:hanging="573" w:hangingChars="238"/>
        <w:rPr>
          <w:rFonts w:ascii="宋体" w:hAnsi="宋体"/>
          <w:b/>
          <w:sz w:val="24"/>
        </w:rPr>
      </w:pPr>
      <w:bookmarkStart w:id="63" w:name="_Toc346306739"/>
      <w:bookmarkStart w:id="64" w:name="_Toc346372886"/>
      <w:bookmarkStart w:id="65" w:name="_Toc352332860"/>
      <w:r>
        <w:rPr>
          <w:rFonts w:ascii="宋体" w:hAnsi="宋体"/>
          <w:b/>
          <w:sz w:val="24"/>
        </w:rPr>
        <w:t xml:space="preserve">8.   </w:t>
      </w:r>
      <w:r>
        <w:rPr>
          <w:rFonts w:hint="eastAsia" w:ascii="宋体" w:hAnsi="宋体"/>
          <w:b/>
          <w:sz w:val="24"/>
        </w:rPr>
        <w:t>投标语言及计量单位</w:t>
      </w:r>
      <w:bookmarkEnd w:id="63"/>
      <w:bookmarkEnd w:id="64"/>
      <w:bookmarkEnd w:id="65"/>
    </w:p>
    <w:p>
      <w:pPr>
        <w:autoSpaceDE w:val="0"/>
        <w:autoSpaceDN w:val="0"/>
        <w:adjustRightInd w:val="0"/>
        <w:snapToGrid w:val="0"/>
        <w:spacing w:line="520" w:lineRule="exact"/>
        <w:ind w:firstLine="600" w:firstLineChars="250"/>
        <w:jc w:val="left"/>
        <w:rPr>
          <w:rFonts w:ascii="宋体" w:hAnsi="宋体" w:cs="TimesNewRomanPSMT"/>
          <w:kern w:val="0"/>
          <w:sz w:val="24"/>
        </w:rPr>
      </w:pPr>
      <w:r>
        <w:rPr>
          <w:rFonts w:ascii="宋体" w:hAnsi="宋体" w:cs="TimesNewRomanPSMT"/>
          <w:kern w:val="0"/>
          <w:sz w:val="24"/>
        </w:rPr>
        <w:t xml:space="preserve">8.1  </w:t>
      </w:r>
      <w:r>
        <w:rPr>
          <w:rFonts w:hint="eastAsia" w:ascii="宋体" w:hAnsi="宋体" w:cs="TimesNewRomanPSMT"/>
          <w:kern w:val="0"/>
          <w:sz w:val="24"/>
        </w:rPr>
        <w:t>供应商和采购代理机构就招投标交换的文件和来往信函均使用中文。</w:t>
      </w:r>
    </w:p>
    <w:p>
      <w:pPr>
        <w:autoSpaceDE w:val="0"/>
        <w:autoSpaceDN w:val="0"/>
        <w:adjustRightInd w:val="0"/>
        <w:snapToGrid w:val="0"/>
        <w:spacing w:line="520" w:lineRule="exact"/>
        <w:ind w:firstLine="600" w:firstLineChars="250"/>
        <w:jc w:val="left"/>
        <w:rPr>
          <w:rFonts w:ascii="宋体" w:hAnsi="宋体" w:cs="TimesNewRomanPSMT"/>
          <w:kern w:val="0"/>
          <w:sz w:val="24"/>
        </w:rPr>
      </w:pPr>
      <w:r>
        <w:rPr>
          <w:rFonts w:ascii="宋体" w:hAnsi="宋体" w:cs="TimesNewRomanPSMT"/>
          <w:kern w:val="0"/>
          <w:sz w:val="24"/>
        </w:rPr>
        <w:t xml:space="preserve">8.2  </w:t>
      </w:r>
      <w:r>
        <w:rPr>
          <w:rFonts w:hint="eastAsia" w:ascii="宋体" w:hAnsi="宋体" w:cs="TimesNewRomanPSMT"/>
          <w:kern w:val="0"/>
          <w:sz w:val="24"/>
        </w:rPr>
        <w:t>除参考招标文件的技术要求中另有规定外，投标文件中所使用的计量单位应使用中华人民共和国法定计量单位。</w:t>
      </w:r>
    </w:p>
    <w:p>
      <w:pPr>
        <w:pStyle w:val="30"/>
        <w:tabs>
          <w:tab w:val="left" w:pos="955"/>
        </w:tabs>
        <w:spacing w:after="0" w:line="520" w:lineRule="exact"/>
        <w:ind w:left="1146" w:leftChars="273" w:hanging="573" w:hangingChars="238"/>
        <w:rPr>
          <w:rFonts w:ascii="宋体" w:hAnsi="宋体"/>
          <w:b/>
          <w:sz w:val="24"/>
        </w:rPr>
      </w:pPr>
      <w:bookmarkStart w:id="66" w:name="_Toc352332861"/>
      <w:bookmarkStart w:id="67" w:name="_Toc346306740"/>
      <w:bookmarkStart w:id="68" w:name="_Toc346372887"/>
      <w:r>
        <w:rPr>
          <w:rFonts w:ascii="宋体" w:hAnsi="宋体"/>
          <w:b/>
          <w:sz w:val="24"/>
        </w:rPr>
        <w:t xml:space="preserve">9.   </w:t>
      </w:r>
      <w:r>
        <w:rPr>
          <w:rFonts w:hint="eastAsia" w:ascii="宋体" w:hAnsi="宋体"/>
          <w:b/>
          <w:sz w:val="24"/>
        </w:rPr>
        <w:t>投标文件组成</w:t>
      </w:r>
      <w:bookmarkEnd w:id="66"/>
      <w:bookmarkEnd w:id="67"/>
      <w:bookmarkEnd w:id="68"/>
    </w:p>
    <w:p>
      <w:pPr>
        <w:pStyle w:val="30"/>
        <w:spacing w:after="0" w:line="520" w:lineRule="exact"/>
        <w:ind w:firstLine="573" w:firstLineChars="238"/>
        <w:rPr>
          <w:rFonts w:ascii="宋体" w:hAnsi="宋体"/>
          <w:b/>
          <w:sz w:val="24"/>
        </w:rPr>
      </w:pPr>
      <w:r>
        <w:rPr>
          <w:rFonts w:hint="eastAsia" w:ascii="宋体" w:hAnsi="宋体"/>
          <w:b/>
          <w:sz w:val="24"/>
        </w:rPr>
        <w:t>投标文件由四部分组成，包括证明文件、报价表、商务文件、技术服务文件。</w:t>
      </w:r>
    </w:p>
    <w:p>
      <w:pPr>
        <w:pStyle w:val="30"/>
        <w:spacing w:after="0" w:line="520" w:lineRule="exact"/>
        <w:ind w:firstLine="573" w:firstLineChars="238"/>
        <w:rPr>
          <w:rFonts w:ascii="宋体" w:hAnsi="宋体"/>
          <w:b/>
          <w:sz w:val="24"/>
        </w:rPr>
      </w:pPr>
      <w:r>
        <w:rPr>
          <w:rFonts w:ascii="宋体" w:hAnsi="宋体"/>
          <w:b/>
          <w:sz w:val="24"/>
        </w:rPr>
        <w:t>9.1</w:t>
      </w:r>
      <w:bookmarkStart w:id="69" w:name="_Toc346372889"/>
      <w:bookmarkStart w:id="70" w:name="_Toc352332863"/>
      <w:bookmarkStart w:id="71" w:name="_Toc346306742"/>
      <w:r>
        <w:rPr>
          <w:rFonts w:hint="eastAsia" w:ascii="宋体" w:hAnsi="宋体"/>
          <w:b/>
          <w:sz w:val="24"/>
        </w:rPr>
        <w:t xml:space="preserve"> 证明文件</w:t>
      </w:r>
    </w:p>
    <w:p>
      <w:pPr>
        <w:pStyle w:val="30"/>
        <w:spacing w:after="0" w:line="520" w:lineRule="exact"/>
        <w:ind w:firstLine="573" w:firstLineChars="238"/>
        <w:rPr>
          <w:rFonts w:ascii="宋体" w:hAnsi="宋体"/>
          <w:b/>
          <w:sz w:val="24"/>
        </w:rPr>
      </w:pPr>
      <w:r>
        <w:rPr>
          <w:rFonts w:hint="eastAsia" w:ascii="宋体" w:hAnsi="宋体"/>
          <w:b/>
          <w:sz w:val="24"/>
        </w:rPr>
        <w:t>9.1.1资格证明文件</w:t>
      </w:r>
    </w:p>
    <w:p>
      <w:pPr>
        <w:pStyle w:val="30"/>
        <w:spacing w:after="0" w:line="520" w:lineRule="exact"/>
        <w:ind w:firstLine="571" w:firstLineChars="238"/>
        <w:rPr>
          <w:rFonts w:ascii="宋体" w:hAnsi="宋体"/>
          <w:sz w:val="24"/>
        </w:rPr>
      </w:pPr>
      <w:r>
        <w:rPr>
          <w:rFonts w:hint="eastAsia" w:ascii="宋体" w:hAnsi="宋体"/>
          <w:sz w:val="24"/>
        </w:rPr>
        <w:t>（1）诚信廉政承诺书；</w:t>
      </w:r>
    </w:p>
    <w:p>
      <w:pPr>
        <w:pStyle w:val="30"/>
        <w:spacing w:after="0" w:line="520" w:lineRule="exact"/>
        <w:ind w:firstLine="571" w:firstLineChars="238"/>
        <w:rPr>
          <w:rFonts w:ascii="宋体" w:hAnsi="宋体"/>
          <w:sz w:val="24"/>
        </w:rPr>
      </w:pPr>
      <w:r>
        <w:rPr>
          <w:rFonts w:hint="eastAsia" w:ascii="宋体" w:hAnsi="宋体"/>
          <w:sz w:val="24"/>
        </w:rPr>
        <w:t>（2）营业执照、税务登记证复印件；</w:t>
      </w:r>
    </w:p>
    <w:p>
      <w:pPr>
        <w:pStyle w:val="30"/>
        <w:spacing w:after="0" w:line="520" w:lineRule="exact"/>
        <w:ind w:firstLine="571" w:firstLineChars="238"/>
        <w:rPr>
          <w:rFonts w:ascii="宋体" w:hAnsi="宋体"/>
          <w:sz w:val="24"/>
        </w:rPr>
      </w:pPr>
      <w:r>
        <w:rPr>
          <w:rFonts w:hint="eastAsia" w:ascii="宋体" w:hAnsi="宋体"/>
          <w:sz w:val="24"/>
        </w:rPr>
        <w:t>（3）法定代表人身份证明（加盖公章）或；注：若法定代表人参加投标的需提供法定代表人身份证明。</w:t>
      </w:r>
    </w:p>
    <w:p>
      <w:pPr>
        <w:pStyle w:val="30"/>
        <w:spacing w:after="0" w:line="520" w:lineRule="exact"/>
        <w:ind w:firstLine="571" w:firstLineChars="238"/>
        <w:rPr>
          <w:rFonts w:ascii="宋体" w:hAnsi="宋体"/>
          <w:sz w:val="24"/>
        </w:rPr>
      </w:pPr>
      <w:r>
        <w:rPr>
          <w:rFonts w:hint="eastAsia" w:ascii="宋体" w:hAnsi="宋体"/>
          <w:sz w:val="24"/>
        </w:rPr>
        <w:t>（4）法定代表人授权委托书（见附件）；注：若授权代理人参加投标的需提供法定代表人授权委托书。</w:t>
      </w:r>
    </w:p>
    <w:p>
      <w:pPr>
        <w:pStyle w:val="30"/>
        <w:spacing w:after="0" w:line="520" w:lineRule="exact"/>
        <w:ind w:firstLine="571" w:firstLineChars="238"/>
        <w:rPr>
          <w:rFonts w:ascii="宋体" w:hAnsi="宋体"/>
          <w:sz w:val="24"/>
        </w:rPr>
      </w:pPr>
      <w:r>
        <w:rPr>
          <w:rFonts w:hint="eastAsia" w:ascii="宋体" w:hAnsi="宋体"/>
          <w:sz w:val="24"/>
        </w:rPr>
        <w:t>（5）《对外贸易经营者备案登记表》复印件；</w:t>
      </w:r>
    </w:p>
    <w:p>
      <w:pPr>
        <w:pStyle w:val="30"/>
        <w:spacing w:after="0" w:line="520" w:lineRule="exact"/>
        <w:ind w:firstLine="571" w:firstLineChars="238"/>
        <w:rPr>
          <w:rFonts w:ascii="宋体" w:hAnsi="宋体"/>
          <w:sz w:val="24"/>
        </w:rPr>
      </w:pPr>
      <w:r>
        <w:rPr>
          <w:rFonts w:hint="eastAsia" w:ascii="宋体" w:hAnsi="宋体"/>
          <w:sz w:val="24"/>
        </w:rPr>
        <w:t>（6）供应商依法缴纳税收和社会保障资金的证明材料（见附件）；</w:t>
      </w:r>
    </w:p>
    <w:p>
      <w:pPr>
        <w:pStyle w:val="30"/>
        <w:spacing w:after="0" w:line="520" w:lineRule="exact"/>
        <w:ind w:firstLine="571" w:firstLineChars="238"/>
        <w:rPr>
          <w:rFonts w:ascii="宋体" w:hAnsi="宋体"/>
          <w:sz w:val="24"/>
        </w:rPr>
      </w:pPr>
      <w:r>
        <w:rPr>
          <w:rFonts w:hint="eastAsia" w:ascii="宋体" w:hAnsi="宋体"/>
          <w:sz w:val="24"/>
        </w:rPr>
        <w:t>（7）供应商具有良好的商业信誉及健全的财务会计制度的证明材料（见附件）；</w:t>
      </w:r>
    </w:p>
    <w:p>
      <w:pPr>
        <w:pStyle w:val="30"/>
        <w:spacing w:after="0" w:line="520" w:lineRule="exact"/>
        <w:ind w:firstLine="571" w:firstLineChars="238"/>
        <w:rPr>
          <w:rFonts w:ascii="宋体" w:hAnsi="宋体"/>
          <w:sz w:val="24"/>
        </w:rPr>
      </w:pPr>
      <w:r>
        <w:rPr>
          <w:rFonts w:hint="eastAsia" w:ascii="宋体" w:hAnsi="宋体"/>
          <w:sz w:val="24"/>
        </w:rPr>
        <w:t>（8）履行合同所必需的设备和专业技术能力的证明材料（见附件）；</w:t>
      </w:r>
    </w:p>
    <w:p>
      <w:pPr>
        <w:pStyle w:val="30"/>
        <w:spacing w:after="0" w:line="520" w:lineRule="exact"/>
        <w:ind w:firstLine="571" w:firstLineChars="238"/>
        <w:rPr>
          <w:rFonts w:ascii="宋体" w:hAnsi="宋体"/>
          <w:sz w:val="24"/>
        </w:rPr>
      </w:pPr>
      <w:r>
        <w:rPr>
          <w:rFonts w:hint="eastAsia" w:ascii="宋体" w:hAnsi="宋体"/>
          <w:sz w:val="24"/>
        </w:rPr>
        <w:t>（9）参加采购活动前3年内在经营活动中没有重大违法记录的书面声明（见附件）。</w:t>
      </w:r>
    </w:p>
    <w:p>
      <w:pPr>
        <w:widowControl/>
        <w:spacing w:line="520" w:lineRule="exact"/>
        <w:ind w:firstLine="506" w:firstLineChars="200"/>
        <w:jc w:val="left"/>
        <w:rPr>
          <w:rFonts w:ascii="宋体" w:hAnsi="宋体"/>
          <w:b/>
          <w:spacing w:val="6"/>
          <w:kern w:val="0"/>
          <w:sz w:val="24"/>
          <w:u w:val="single"/>
        </w:rPr>
      </w:pPr>
      <w:r>
        <w:rPr>
          <w:rFonts w:hint="eastAsia" w:ascii="宋体" w:hAnsi="宋体"/>
          <w:b/>
          <w:spacing w:val="6"/>
          <w:kern w:val="0"/>
          <w:sz w:val="24"/>
          <w:u w:val="single"/>
        </w:rPr>
        <w:t>注：（</w:t>
      </w:r>
      <w:r>
        <w:rPr>
          <w:rFonts w:ascii="宋体" w:hAnsi="宋体"/>
          <w:b/>
          <w:spacing w:val="6"/>
          <w:kern w:val="0"/>
          <w:sz w:val="24"/>
          <w:u w:val="single"/>
        </w:rPr>
        <w:t>A</w:t>
      </w:r>
      <w:r>
        <w:rPr>
          <w:rFonts w:hint="eastAsia" w:ascii="宋体" w:hAnsi="宋体"/>
          <w:b/>
          <w:spacing w:val="6"/>
          <w:kern w:val="0"/>
          <w:sz w:val="24"/>
          <w:u w:val="single"/>
        </w:rPr>
        <w:t>）成立时间较短的单位，提供从成立至今所需要的资料；</w:t>
      </w:r>
    </w:p>
    <w:p>
      <w:pPr>
        <w:widowControl/>
        <w:spacing w:line="520" w:lineRule="exact"/>
        <w:ind w:firstLine="506" w:firstLineChars="200"/>
        <w:jc w:val="left"/>
        <w:rPr>
          <w:rFonts w:ascii="宋体" w:hAnsi="宋体"/>
          <w:b/>
          <w:spacing w:val="6"/>
          <w:kern w:val="0"/>
          <w:sz w:val="24"/>
          <w:u w:val="single"/>
        </w:rPr>
      </w:pPr>
      <w:r>
        <w:rPr>
          <w:rFonts w:hint="eastAsia" w:ascii="宋体" w:hAnsi="宋体"/>
          <w:b/>
          <w:spacing w:val="6"/>
          <w:kern w:val="0"/>
          <w:sz w:val="24"/>
          <w:u w:val="single"/>
        </w:rPr>
        <w:t>（B）已办理“三证合一”的只需要提供营业执照；供应商：（a）是企业（包括合伙企业）的，应提供其在工商部门注册的有效“企业法人营业执照”或“营业执照”的复印件；（b）是事业单位的，应提供其有效的“事业单位法人证书”复印件； （c）是非企业专业服务机构的，应提供其有效的执业许可证复印件；（d）是个体工商户的，应提供其有效的“个体工商户营业执照”复印件；（e）是自然人的，应提供其有效的自然人身份证明；</w:t>
      </w:r>
    </w:p>
    <w:p>
      <w:pPr>
        <w:widowControl/>
        <w:spacing w:line="520" w:lineRule="exact"/>
        <w:ind w:firstLine="506" w:firstLineChars="200"/>
        <w:jc w:val="left"/>
        <w:rPr>
          <w:rFonts w:ascii="宋体" w:hAnsi="宋体"/>
          <w:sz w:val="24"/>
        </w:rPr>
      </w:pPr>
      <w:r>
        <w:rPr>
          <w:rFonts w:hint="eastAsia" w:ascii="宋体" w:hAnsi="宋体"/>
          <w:b/>
          <w:spacing w:val="6"/>
          <w:kern w:val="0"/>
          <w:sz w:val="24"/>
          <w:u w:val="single"/>
        </w:rPr>
        <w:t>（</w:t>
      </w:r>
      <w:r>
        <w:rPr>
          <w:rFonts w:ascii="宋体" w:hAnsi="宋体"/>
          <w:b/>
          <w:spacing w:val="6"/>
          <w:kern w:val="0"/>
          <w:sz w:val="24"/>
          <w:u w:val="single"/>
        </w:rPr>
        <w:t>C</w:t>
      </w:r>
      <w:r>
        <w:rPr>
          <w:rFonts w:hint="eastAsia" w:ascii="宋体" w:hAnsi="宋体"/>
          <w:b/>
          <w:spacing w:val="6"/>
          <w:kern w:val="0"/>
          <w:sz w:val="24"/>
          <w:u w:val="single"/>
        </w:rPr>
        <w:t>）资格证明文件按要求提供相应的资料，资格审查以正本所附资格证明文件为准，资格审查（1）-（9）不合格的不进入评审阶段</w:t>
      </w:r>
      <w:r>
        <w:rPr>
          <w:rFonts w:hint="eastAsia" w:ascii="宋体" w:hAnsi="宋体"/>
          <w:b/>
          <w:spacing w:val="6"/>
          <w:kern w:val="0"/>
          <w:sz w:val="24"/>
        </w:rPr>
        <w:t>。</w:t>
      </w:r>
    </w:p>
    <w:p>
      <w:pPr>
        <w:pStyle w:val="30"/>
        <w:spacing w:after="0" w:line="520" w:lineRule="exact"/>
        <w:ind w:firstLine="573" w:firstLineChars="238"/>
        <w:rPr>
          <w:rFonts w:ascii="宋体" w:hAnsi="宋体"/>
          <w:b/>
          <w:sz w:val="24"/>
        </w:rPr>
      </w:pPr>
      <w:r>
        <w:rPr>
          <w:rFonts w:hint="eastAsia" w:ascii="宋体" w:hAnsi="宋体"/>
          <w:b/>
          <w:sz w:val="24"/>
        </w:rPr>
        <w:t>9.1.2其它证明文件</w:t>
      </w:r>
    </w:p>
    <w:p>
      <w:pPr>
        <w:pStyle w:val="30"/>
        <w:spacing w:after="0" w:line="520" w:lineRule="exact"/>
        <w:ind w:firstLine="600" w:firstLineChars="250"/>
        <w:rPr>
          <w:rFonts w:ascii="宋体" w:hAnsi="宋体"/>
          <w:sz w:val="24"/>
        </w:rPr>
      </w:pPr>
      <w:r>
        <w:rPr>
          <w:rFonts w:hint="eastAsia" w:ascii="宋体" w:hAnsi="宋体"/>
          <w:sz w:val="24"/>
        </w:rPr>
        <w:t>供应商认为需要提交的其他相关证明文件（含法定代表人授权委托人的社保证明复印件，社保证明须体现授权委托人的姓名、单位，时间为投标截止日前6个月内任意一个月的证明；评分办法中需提供的证明文件复印件）。</w:t>
      </w:r>
    </w:p>
    <w:p>
      <w:pPr>
        <w:pStyle w:val="30"/>
        <w:spacing w:after="0" w:line="520" w:lineRule="exact"/>
        <w:ind w:firstLine="573" w:firstLineChars="238"/>
        <w:rPr>
          <w:rFonts w:ascii="宋体" w:hAnsi="宋体"/>
          <w:b/>
          <w:sz w:val="24"/>
        </w:rPr>
      </w:pPr>
      <w:r>
        <w:rPr>
          <w:rFonts w:hint="eastAsia" w:ascii="宋体" w:hAnsi="宋体"/>
          <w:b/>
          <w:sz w:val="24"/>
        </w:rPr>
        <w:t>9.2 报价表</w:t>
      </w:r>
    </w:p>
    <w:p>
      <w:pPr>
        <w:pStyle w:val="30"/>
        <w:spacing w:after="0" w:line="520" w:lineRule="exact"/>
        <w:ind w:firstLine="571" w:firstLineChars="238"/>
        <w:rPr>
          <w:rFonts w:ascii="宋体" w:hAnsi="宋体"/>
          <w:sz w:val="24"/>
        </w:rPr>
      </w:pPr>
      <w:r>
        <w:rPr>
          <w:rFonts w:hint="eastAsia" w:ascii="宋体" w:hAnsi="宋体"/>
          <w:sz w:val="24"/>
        </w:rPr>
        <w:t>（1）投标函（见附件）；</w:t>
      </w:r>
    </w:p>
    <w:p>
      <w:pPr>
        <w:pStyle w:val="30"/>
        <w:spacing w:after="0" w:line="520" w:lineRule="exact"/>
        <w:ind w:firstLine="571" w:firstLineChars="238"/>
        <w:rPr>
          <w:rFonts w:ascii="宋体" w:hAnsi="宋体"/>
          <w:sz w:val="24"/>
        </w:rPr>
      </w:pPr>
      <w:r>
        <w:rPr>
          <w:rFonts w:hint="eastAsia" w:ascii="宋体" w:hAnsi="宋体"/>
          <w:sz w:val="24"/>
        </w:rPr>
        <w:t>（2）开标一览表（见附件）；</w:t>
      </w:r>
    </w:p>
    <w:p>
      <w:pPr>
        <w:pStyle w:val="30"/>
        <w:spacing w:after="0" w:line="520" w:lineRule="exact"/>
        <w:ind w:firstLine="571" w:firstLineChars="238"/>
        <w:rPr>
          <w:rFonts w:ascii="宋体" w:hAnsi="宋体"/>
          <w:sz w:val="24"/>
        </w:rPr>
      </w:pPr>
      <w:r>
        <w:rPr>
          <w:rFonts w:hint="eastAsia" w:ascii="宋体" w:hAnsi="宋体"/>
          <w:sz w:val="24"/>
        </w:rPr>
        <w:t>（3）报价明细表（见附件）。</w:t>
      </w:r>
    </w:p>
    <w:p>
      <w:pPr>
        <w:pStyle w:val="30"/>
        <w:spacing w:after="0" w:line="520" w:lineRule="exact"/>
        <w:ind w:firstLine="573" w:firstLineChars="238"/>
        <w:rPr>
          <w:rFonts w:ascii="宋体" w:hAnsi="宋体"/>
          <w:b/>
          <w:sz w:val="24"/>
        </w:rPr>
      </w:pPr>
      <w:r>
        <w:rPr>
          <w:rFonts w:hint="eastAsia" w:ascii="宋体" w:hAnsi="宋体"/>
          <w:b/>
          <w:sz w:val="24"/>
        </w:rPr>
        <w:t>9.3 商务文件</w:t>
      </w:r>
    </w:p>
    <w:p>
      <w:pPr>
        <w:pStyle w:val="30"/>
        <w:spacing w:after="0" w:line="520" w:lineRule="exact"/>
        <w:ind w:firstLine="571" w:firstLineChars="238"/>
        <w:rPr>
          <w:rFonts w:ascii="宋体" w:hAnsi="宋体"/>
          <w:sz w:val="24"/>
        </w:rPr>
      </w:pPr>
      <w:r>
        <w:rPr>
          <w:rFonts w:hint="eastAsia" w:ascii="宋体" w:hAnsi="宋体"/>
          <w:sz w:val="24"/>
        </w:rPr>
        <w:t>（1）商务条款响应/偏离表（见附件）；</w:t>
      </w:r>
    </w:p>
    <w:p>
      <w:pPr>
        <w:pStyle w:val="30"/>
        <w:spacing w:after="0" w:line="520" w:lineRule="exact"/>
        <w:ind w:firstLine="571" w:firstLineChars="238"/>
        <w:rPr>
          <w:rFonts w:ascii="宋体" w:hAnsi="宋体"/>
          <w:sz w:val="24"/>
        </w:rPr>
      </w:pPr>
      <w:r>
        <w:rPr>
          <w:rFonts w:hint="eastAsia" w:ascii="宋体" w:hAnsi="宋体"/>
          <w:sz w:val="24"/>
        </w:rPr>
        <w:t>（2）企业基本情况申报表（见附件）；</w:t>
      </w:r>
    </w:p>
    <w:p>
      <w:pPr>
        <w:pStyle w:val="30"/>
        <w:spacing w:after="0" w:line="520" w:lineRule="exact"/>
        <w:ind w:firstLine="571" w:firstLineChars="238"/>
        <w:rPr>
          <w:rFonts w:ascii="宋体" w:hAnsi="宋体"/>
          <w:sz w:val="24"/>
        </w:rPr>
      </w:pPr>
      <w:r>
        <w:rPr>
          <w:rFonts w:hint="eastAsia" w:ascii="宋体" w:hAnsi="宋体"/>
          <w:sz w:val="24"/>
        </w:rPr>
        <w:t>（3）业绩一览表（见附件），须提供相关合同证明材料的复印件；</w:t>
      </w:r>
    </w:p>
    <w:p>
      <w:pPr>
        <w:pStyle w:val="30"/>
        <w:spacing w:after="0" w:line="520" w:lineRule="exact"/>
        <w:ind w:firstLine="571" w:firstLineChars="238"/>
        <w:rPr>
          <w:rFonts w:ascii="宋体" w:hAnsi="宋体"/>
          <w:sz w:val="24"/>
        </w:rPr>
      </w:pPr>
      <w:r>
        <w:rPr>
          <w:rFonts w:hint="eastAsia" w:ascii="宋体" w:hAnsi="宋体"/>
          <w:sz w:val="24"/>
        </w:rPr>
        <w:t>（4）服务团队配置及管理方案（见附件）；</w:t>
      </w:r>
    </w:p>
    <w:p>
      <w:pPr>
        <w:pStyle w:val="30"/>
        <w:spacing w:after="0" w:line="520" w:lineRule="exact"/>
        <w:ind w:firstLine="571" w:firstLineChars="238"/>
        <w:rPr>
          <w:rFonts w:ascii="宋体" w:hAnsi="宋体"/>
          <w:sz w:val="24"/>
        </w:rPr>
      </w:pPr>
      <w:r>
        <w:rPr>
          <w:rFonts w:hint="eastAsia" w:ascii="宋体" w:hAnsi="宋体"/>
          <w:sz w:val="24"/>
        </w:rPr>
        <w:t>（5）</w:t>
      </w:r>
      <w:r>
        <w:rPr>
          <w:rFonts w:ascii="宋体" w:hAnsi="宋体"/>
          <w:sz w:val="24"/>
        </w:rPr>
        <w:t>优惠条款：</w:t>
      </w:r>
      <w:r>
        <w:rPr>
          <w:rFonts w:hint="eastAsia" w:ascii="宋体" w:hAnsi="宋体"/>
          <w:sz w:val="24"/>
        </w:rPr>
        <w:t>供应商</w:t>
      </w:r>
      <w:r>
        <w:rPr>
          <w:rFonts w:ascii="宋体" w:hAnsi="宋体"/>
          <w:sz w:val="24"/>
        </w:rPr>
        <w:t>提供的优惠条款必须在</w:t>
      </w:r>
      <w:r>
        <w:rPr>
          <w:rFonts w:hint="eastAsia" w:ascii="宋体" w:hAnsi="宋体"/>
          <w:sz w:val="24"/>
        </w:rPr>
        <w:t>投标文件</w:t>
      </w:r>
      <w:r>
        <w:rPr>
          <w:rFonts w:ascii="宋体" w:hAnsi="宋体"/>
          <w:sz w:val="24"/>
        </w:rPr>
        <w:t>中明确列出，</w:t>
      </w:r>
      <w:r>
        <w:rPr>
          <w:rFonts w:hint="eastAsia" w:ascii="宋体" w:hAnsi="宋体"/>
          <w:sz w:val="24"/>
        </w:rPr>
        <w:t>供应商</w:t>
      </w:r>
      <w:r>
        <w:rPr>
          <w:rFonts w:ascii="宋体" w:hAnsi="宋体"/>
          <w:sz w:val="24"/>
        </w:rPr>
        <w:t>在</w:t>
      </w:r>
      <w:r>
        <w:rPr>
          <w:rFonts w:hint="eastAsia" w:ascii="宋体" w:hAnsi="宋体"/>
          <w:sz w:val="24"/>
        </w:rPr>
        <w:t>澄清</w:t>
      </w:r>
      <w:r>
        <w:rPr>
          <w:rFonts w:ascii="宋体" w:hAnsi="宋体"/>
          <w:sz w:val="24"/>
        </w:rPr>
        <w:t>过程中追加的优惠条款一般不作为评标的考虑因素</w:t>
      </w:r>
      <w:r>
        <w:rPr>
          <w:rFonts w:hint="eastAsia" w:ascii="宋体" w:hAnsi="宋体"/>
          <w:sz w:val="24"/>
        </w:rPr>
        <w:t>；</w:t>
      </w:r>
    </w:p>
    <w:p>
      <w:pPr>
        <w:pStyle w:val="30"/>
        <w:spacing w:after="0" w:line="520" w:lineRule="exact"/>
        <w:ind w:firstLine="571" w:firstLineChars="238"/>
        <w:rPr>
          <w:rFonts w:ascii="宋体" w:hAnsi="宋体"/>
          <w:sz w:val="24"/>
        </w:rPr>
      </w:pPr>
      <w:r>
        <w:rPr>
          <w:rFonts w:hint="eastAsia" w:ascii="宋体" w:hAnsi="宋体"/>
          <w:sz w:val="24"/>
        </w:rPr>
        <w:t>（6）信誉证书复印件（如果有）；</w:t>
      </w:r>
    </w:p>
    <w:p>
      <w:pPr>
        <w:pStyle w:val="30"/>
        <w:spacing w:after="0" w:line="520" w:lineRule="exact"/>
        <w:ind w:firstLine="571" w:firstLineChars="238"/>
        <w:rPr>
          <w:rFonts w:ascii="宋体" w:hAnsi="宋体"/>
          <w:sz w:val="24"/>
        </w:rPr>
      </w:pPr>
      <w:r>
        <w:rPr>
          <w:rFonts w:hint="eastAsia" w:ascii="宋体" w:hAnsi="宋体"/>
          <w:sz w:val="24"/>
        </w:rPr>
        <w:t>（7）供应商认为需加以说明的其他内容。</w:t>
      </w:r>
    </w:p>
    <w:p>
      <w:pPr>
        <w:pStyle w:val="30"/>
        <w:spacing w:after="0" w:line="520" w:lineRule="exact"/>
        <w:ind w:firstLine="573" w:firstLineChars="238"/>
        <w:rPr>
          <w:rFonts w:ascii="宋体" w:hAnsi="宋体"/>
          <w:b/>
          <w:sz w:val="24"/>
        </w:rPr>
      </w:pPr>
      <w:r>
        <w:rPr>
          <w:rFonts w:hint="eastAsia" w:ascii="宋体" w:hAnsi="宋体"/>
          <w:b/>
          <w:sz w:val="24"/>
        </w:rPr>
        <w:t>9.4技术服务文件</w:t>
      </w:r>
    </w:p>
    <w:p>
      <w:pPr>
        <w:pStyle w:val="30"/>
        <w:spacing w:after="0" w:line="520" w:lineRule="exact"/>
        <w:ind w:firstLine="571" w:firstLineChars="238"/>
        <w:rPr>
          <w:rFonts w:ascii="宋体" w:hAnsi="宋体"/>
          <w:sz w:val="24"/>
        </w:rPr>
      </w:pPr>
      <w:r>
        <w:rPr>
          <w:rFonts w:hint="eastAsia" w:ascii="宋体" w:hAnsi="宋体"/>
          <w:sz w:val="24"/>
        </w:rPr>
        <w:t>（1）</w:t>
      </w:r>
      <w:r>
        <w:rPr>
          <w:rFonts w:hint="eastAsia" w:ascii="宋体" w:hAnsi="宋体"/>
          <w:bCs/>
          <w:sz w:val="24"/>
        </w:rPr>
        <w:t>服务条款响应/偏离表</w:t>
      </w:r>
      <w:r>
        <w:rPr>
          <w:rFonts w:hint="eastAsia" w:ascii="宋体" w:hAnsi="宋体"/>
          <w:sz w:val="24"/>
        </w:rPr>
        <w:t>（见附件）；</w:t>
      </w:r>
    </w:p>
    <w:p>
      <w:pPr>
        <w:pStyle w:val="30"/>
        <w:spacing w:after="0" w:line="520" w:lineRule="exact"/>
        <w:ind w:firstLine="571" w:firstLineChars="238"/>
        <w:rPr>
          <w:rFonts w:ascii="宋体" w:hAnsi="宋体"/>
          <w:sz w:val="24"/>
        </w:rPr>
      </w:pPr>
      <w:r>
        <w:rPr>
          <w:rFonts w:hint="eastAsia" w:ascii="宋体" w:hAnsi="宋体"/>
          <w:sz w:val="24"/>
        </w:rPr>
        <w:t>（2）针对校方外贸代理工作的要点分析；</w:t>
      </w:r>
    </w:p>
    <w:p>
      <w:pPr>
        <w:pStyle w:val="30"/>
        <w:spacing w:after="0" w:line="520" w:lineRule="exact"/>
        <w:ind w:firstLine="571" w:firstLineChars="238"/>
        <w:rPr>
          <w:rFonts w:ascii="宋体" w:hAnsi="宋体"/>
          <w:sz w:val="24"/>
        </w:rPr>
      </w:pPr>
      <w:r>
        <w:rPr>
          <w:rFonts w:hint="eastAsia" w:ascii="宋体" w:hAnsi="宋体"/>
          <w:sz w:val="24"/>
        </w:rPr>
        <w:t>（3）外贸代理工作总体实施方案；</w:t>
      </w:r>
    </w:p>
    <w:p>
      <w:pPr>
        <w:pStyle w:val="30"/>
        <w:spacing w:after="0" w:line="520" w:lineRule="exact"/>
        <w:ind w:firstLine="571" w:firstLineChars="238"/>
        <w:rPr>
          <w:rFonts w:ascii="宋体" w:hAnsi="宋体"/>
          <w:sz w:val="24"/>
        </w:rPr>
      </w:pPr>
      <w:r>
        <w:rPr>
          <w:rFonts w:hint="eastAsia" w:ascii="宋体" w:hAnsi="宋体"/>
          <w:sz w:val="24"/>
        </w:rPr>
        <w:t>（4）承诺及措施；</w:t>
      </w:r>
    </w:p>
    <w:p>
      <w:pPr>
        <w:pStyle w:val="30"/>
        <w:spacing w:after="0" w:line="520" w:lineRule="exact"/>
        <w:ind w:firstLine="571" w:firstLineChars="238"/>
        <w:rPr>
          <w:rFonts w:ascii="宋体" w:hAnsi="宋体"/>
          <w:sz w:val="24"/>
        </w:rPr>
      </w:pPr>
      <w:r>
        <w:rPr>
          <w:rFonts w:hint="eastAsia" w:ascii="宋体" w:hAnsi="宋体"/>
          <w:sz w:val="24"/>
        </w:rPr>
        <w:t>（5）应急预案；</w:t>
      </w:r>
    </w:p>
    <w:p>
      <w:pPr>
        <w:pStyle w:val="30"/>
        <w:spacing w:after="0" w:line="520" w:lineRule="exact"/>
        <w:ind w:firstLine="571" w:firstLineChars="238"/>
        <w:rPr>
          <w:rFonts w:ascii="宋体" w:hAnsi="宋体"/>
          <w:sz w:val="24"/>
        </w:rPr>
      </w:pPr>
      <w:r>
        <w:rPr>
          <w:rFonts w:hint="eastAsia" w:ascii="宋体" w:hAnsi="宋体"/>
          <w:sz w:val="24"/>
        </w:rPr>
        <w:t>（6）资金安全；</w:t>
      </w:r>
    </w:p>
    <w:p>
      <w:pPr>
        <w:pStyle w:val="30"/>
        <w:spacing w:after="0" w:line="520" w:lineRule="exact"/>
        <w:ind w:firstLine="571" w:firstLineChars="238"/>
        <w:rPr>
          <w:rFonts w:ascii="宋体" w:hAnsi="宋体"/>
          <w:sz w:val="24"/>
        </w:rPr>
      </w:pPr>
      <w:r>
        <w:rPr>
          <w:rFonts w:hint="eastAsia" w:ascii="宋体" w:hAnsi="宋体"/>
          <w:sz w:val="24"/>
        </w:rPr>
        <w:t>（7）外贸代理进一步拓展方案；</w:t>
      </w:r>
    </w:p>
    <w:p>
      <w:pPr>
        <w:pStyle w:val="30"/>
        <w:spacing w:after="0" w:line="520" w:lineRule="exact"/>
        <w:ind w:firstLine="571" w:firstLineChars="238"/>
        <w:rPr>
          <w:rFonts w:ascii="宋体" w:hAnsi="宋体"/>
          <w:sz w:val="24"/>
        </w:rPr>
      </w:pPr>
      <w:r>
        <w:rPr>
          <w:rFonts w:hint="eastAsia" w:ascii="宋体" w:hAnsi="宋体"/>
          <w:sz w:val="24"/>
        </w:rPr>
        <w:t>（8）本地化服务及承诺；</w:t>
      </w:r>
    </w:p>
    <w:p>
      <w:pPr>
        <w:pStyle w:val="30"/>
        <w:spacing w:after="0" w:line="520" w:lineRule="exact"/>
        <w:ind w:firstLine="571" w:firstLineChars="238"/>
        <w:rPr>
          <w:rFonts w:ascii="宋体" w:hAnsi="宋体"/>
          <w:sz w:val="24"/>
        </w:rPr>
      </w:pPr>
      <w:r>
        <w:rPr>
          <w:rFonts w:hint="eastAsia" w:ascii="宋体" w:hAnsi="宋体"/>
          <w:sz w:val="24"/>
        </w:rPr>
        <w:t>（9）供应商认为需要提交的其他相关证明文件。</w:t>
      </w:r>
    </w:p>
    <w:p>
      <w:pPr>
        <w:pStyle w:val="30"/>
        <w:spacing w:after="0" w:line="520" w:lineRule="exact"/>
        <w:rPr>
          <w:rFonts w:ascii="宋体" w:hAnsi="宋体"/>
          <w:sz w:val="24"/>
        </w:rPr>
      </w:pPr>
      <w:r>
        <w:rPr>
          <w:rFonts w:hint="eastAsia" w:ascii="宋体" w:hAnsi="宋体"/>
          <w:sz w:val="24"/>
        </w:rPr>
        <w:t>备注：1）附件中无格式文档的，供应商可自定文档格式以制作本参考招标文件要求提交的内容。</w:t>
      </w:r>
    </w:p>
    <w:p>
      <w:pPr>
        <w:pStyle w:val="30"/>
        <w:spacing w:after="0" w:line="520" w:lineRule="exact"/>
        <w:ind w:firstLine="720" w:firstLineChars="300"/>
        <w:rPr>
          <w:rFonts w:ascii="宋体" w:hAnsi="宋体"/>
          <w:sz w:val="24"/>
        </w:rPr>
      </w:pPr>
      <w:r>
        <w:rPr>
          <w:rFonts w:hint="eastAsia" w:ascii="宋体" w:hAnsi="宋体"/>
          <w:sz w:val="24"/>
        </w:rPr>
        <w:t>2）供应商应按照参考招标文件规定的“投标文件编制”中“投标文件构成”规定的顺序统一编制目录装订成册，由于编制混乱导致投标文件被误读或查找不到，其责任由供应商承担。</w:t>
      </w:r>
    </w:p>
    <w:p>
      <w:pPr>
        <w:pStyle w:val="30"/>
        <w:tabs>
          <w:tab w:val="left" w:pos="955"/>
        </w:tabs>
        <w:spacing w:after="0" w:line="520" w:lineRule="exact"/>
        <w:ind w:left="1146" w:leftChars="273" w:hanging="573" w:hangingChars="238"/>
        <w:rPr>
          <w:rFonts w:ascii="宋体" w:hAnsi="宋体"/>
          <w:b/>
          <w:sz w:val="24"/>
        </w:rPr>
      </w:pPr>
      <w:r>
        <w:rPr>
          <w:rFonts w:ascii="宋体" w:hAnsi="宋体"/>
          <w:b/>
          <w:sz w:val="24"/>
        </w:rPr>
        <w:t xml:space="preserve">10.  </w:t>
      </w:r>
      <w:r>
        <w:rPr>
          <w:rFonts w:hint="eastAsia" w:ascii="宋体" w:hAnsi="宋体"/>
          <w:b/>
          <w:sz w:val="24"/>
        </w:rPr>
        <w:t>投标报价</w:t>
      </w:r>
      <w:bookmarkEnd w:id="69"/>
      <w:bookmarkEnd w:id="70"/>
      <w:bookmarkEnd w:id="71"/>
    </w:p>
    <w:p>
      <w:pPr>
        <w:pStyle w:val="30"/>
        <w:spacing w:after="0" w:line="520" w:lineRule="exact"/>
        <w:ind w:firstLine="573" w:firstLineChars="238"/>
        <w:rPr>
          <w:rFonts w:ascii="宋体" w:hAnsi="宋体"/>
          <w:b/>
          <w:sz w:val="24"/>
        </w:rPr>
      </w:pPr>
      <w:bookmarkStart w:id="72" w:name="_Toc352332874"/>
      <w:bookmarkStart w:id="73" w:name="_Toc346306753"/>
      <w:bookmarkStart w:id="74" w:name="_Toc346372900"/>
      <w:r>
        <w:rPr>
          <w:rFonts w:hint="eastAsia" w:ascii="宋体" w:hAnsi="宋体"/>
          <w:b/>
          <w:sz w:val="24"/>
        </w:rPr>
        <w:t>★10.1本次投标报价为一次性报价，币种：为人民币。外贸代理服务费报价包含从中标起到外贸代理服务完成，除设备货款外所发生的一切相关费用。外贸代理商可根据自身运营成本进行竞报，报价方式为：根据委托代理进口协议的总金额分段报价，参考招标文件技术服务和商务条款所列内容均包含在本次报价中。</w:t>
      </w:r>
    </w:p>
    <w:p>
      <w:pPr>
        <w:pStyle w:val="30"/>
        <w:spacing w:after="0" w:line="520" w:lineRule="exact"/>
        <w:ind w:firstLine="573" w:firstLineChars="238"/>
        <w:rPr>
          <w:rFonts w:ascii="宋体" w:hAnsi="宋体"/>
          <w:b/>
          <w:sz w:val="24"/>
        </w:rPr>
      </w:pPr>
      <w:r>
        <w:rPr>
          <w:rFonts w:hint="eastAsia" w:ascii="宋体" w:hAnsi="宋体"/>
          <w:b/>
          <w:sz w:val="24"/>
        </w:rPr>
        <w:t>10.2 供应商应按照参考招标文件中报价一览表的格式填写齐全，准确表明外贸代理服务费报价，包含的工作内容及报价依据。上述报价应包括从签订委托代理进口协议起至将进口仪器设备送达最终用户止的除设备货款外的全部费用。</w:t>
      </w:r>
    </w:p>
    <w:p>
      <w:pPr>
        <w:pStyle w:val="30"/>
        <w:spacing w:after="0" w:line="520" w:lineRule="exact"/>
        <w:ind w:firstLine="571" w:firstLineChars="238"/>
        <w:rPr>
          <w:rFonts w:ascii="宋体" w:hAnsi="宋体"/>
          <w:sz w:val="24"/>
        </w:rPr>
      </w:pPr>
      <w:r>
        <w:rPr>
          <w:rFonts w:hint="eastAsia" w:ascii="宋体" w:hAnsi="宋体"/>
          <w:sz w:val="24"/>
        </w:rPr>
        <w:t>10.3 外贸代理服务费已包括实施和完成本项目服务要求所需的全部费用，包括代理费、银行费、保险、报关费、卫检费、动植物检验检疫费、商检费、仓储费、运杂费、录入费及海关相关费用及由进口所产生全部费用。</w:t>
      </w:r>
    </w:p>
    <w:p>
      <w:pPr>
        <w:pStyle w:val="30"/>
        <w:spacing w:after="0" w:line="520" w:lineRule="exact"/>
        <w:ind w:firstLine="571" w:firstLineChars="238"/>
        <w:rPr>
          <w:rFonts w:ascii="宋体" w:hAnsi="宋体"/>
          <w:sz w:val="24"/>
        </w:rPr>
      </w:pPr>
      <w:r>
        <w:rPr>
          <w:rFonts w:hint="eastAsia" w:ascii="宋体" w:hAnsi="宋体"/>
          <w:sz w:val="24"/>
        </w:rPr>
        <w:t>10.4对于特殊情况需要改为代理费实报实销的，应报采购人同意后以实际结算单据为准。进口环节代垫费用，含银行手续费、报关费、三检费、仓储费、运杂费及海关税费（如需加征）、内陆保险（如需要）等费用按实际发生额结算。</w:t>
      </w:r>
    </w:p>
    <w:p>
      <w:pPr>
        <w:pStyle w:val="30"/>
        <w:spacing w:after="0" w:line="520" w:lineRule="exact"/>
        <w:ind w:firstLine="571" w:firstLineChars="238"/>
        <w:rPr>
          <w:rFonts w:ascii="宋体" w:hAnsi="宋体"/>
          <w:sz w:val="24"/>
        </w:rPr>
      </w:pPr>
      <w:r>
        <w:rPr>
          <w:rFonts w:hint="eastAsia" w:ascii="宋体" w:hAnsi="宋体"/>
          <w:sz w:val="24"/>
        </w:rPr>
        <w:t>10.5遇学校重大项目，代理费用甲乙双方另行商议确定。</w:t>
      </w:r>
    </w:p>
    <w:p>
      <w:pPr>
        <w:pStyle w:val="30"/>
        <w:spacing w:after="0" w:line="520" w:lineRule="exact"/>
        <w:ind w:firstLine="573" w:firstLineChars="238"/>
        <w:rPr>
          <w:rFonts w:ascii="宋体" w:hAnsi="宋体"/>
          <w:sz w:val="24"/>
        </w:rPr>
      </w:pPr>
      <w:r>
        <w:rPr>
          <w:rFonts w:ascii="宋体" w:hAnsi="宋体"/>
          <w:b/>
          <w:sz w:val="24"/>
        </w:rPr>
        <w:t>10.</w:t>
      </w:r>
      <w:r>
        <w:rPr>
          <w:rFonts w:hint="eastAsia" w:ascii="宋体" w:hAnsi="宋体"/>
          <w:b/>
          <w:sz w:val="24"/>
        </w:rPr>
        <w:t>6</w:t>
      </w:r>
      <w:r>
        <w:rPr>
          <w:rFonts w:hint="eastAsia" w:ascii="宋体" w:hAnsi="宋体"/>
          <w:b/>
          <w:sz w:val="24"/>
          <w:u w:val="single"/>
        </w:rPr>
        <w:t>供应商限报一种方案报价，采购人不接受可选择的投标方案和报价；供应商对投标报价作出优惠的，其投标文件及开标一览表中的投标报价均应为优惠后的报价</w:t>
      </w:r>
      <w:r>
        <w:rPr>
          <w:rFonts w:hint="eastAsia" w:ascii="宋体" w:hAnsi="宋体"/>
          <w:b/>
          <w:sz w:val="24"/>
        </w:rPr>
        <w:t>。供应商对报价若有说明或优惠应在报价明细表和开标一览表中注明，否则该说明或优惠不予认可。</w:t>
      </w:r>
    </w:p>
    <w:p>
      <w:pPr>
        <w:pStyle w:val="12"/>
        <w:tabs>
          <w:tab w:val="left" w:pos="382"/>
        </w:tabs>
        <w:spacing w:line="520" w:lineRule="exact"/>
        <w:ind w:left="48" w:leftChars="23" w:firstLine="480" w:firstLineChars="200"/>
        <w:rPr>
          <w:rFonts w:ascii="宋体" w:hAnsi="宋体"/>
          <w:bCs/>
          <w:color w:val="000000"/>
          <w:sz w:val="24"/>
        </w:rPr>
      </w:pPr>
      <w:r>
        <w:rPr>
          <w:rFonts w:ascii="宋体" w:hAnsi="宋体"/>
          <w:bCs/>
          <w:color w:val="000000"/>
          <w:sz w:val="24"/>
        </w:rPr>
        <w:t>10.</w:t>
      </w:r>
      <w:r>
        <w:rPr>
          <w:rFonts w:hint="eastAsia" w:ascii="宋体" w:hAnsi="宋体"/>
          <w:bCs/>
          <w:color w:val="000000"/>
          <w:sz w:val="24"/>
        </w:rPr>
        <w:t>7投标报价（即合同价）在合同执行过程中是固定不变的，不得以任何理由予以变更。</w:t>
      </w:r>
    </w:p>
    <w:p>
      <w:pPr>
        <w:pStyle w:val="12"/>
        <w:tabs>
          <w:tab w:val="left" w:pos="382"/>
        </w:tabs>
        <w:spacing w:line="520" w:lineRule="exact"/>
        <w:ind w:left="48" w:leftChars="23" w:firstLine="480" w:firstLineChars="200"/>
        <w:rPr>
          <w:rFonts w:ascii="宋体" w:hAnsi="宋体"/>
          <w:bCs/>
          <w:color w:val="000000"/>
          <w:sz w:val="24"/>
        </w:rPr>
      </w:pPr>
      <w:r>
        <w:rPr>
          <w:rFonts w:ascii="宋体" w:hAnsi="宋体"/>
          <w:bCs/>
          <w:color w:val="000000"/>
          <w:sz w:val="24"/>
        </w:rPr>
        <w:t>10.</w:t>
      </w:r>
      <w:r>
        <w:rPr>
          <w:rFonts w:hint="eastAsia" w:ascii="宋体" w:hAnsi="宋体"/>
          <w:bCs/>
          <w:color w:val="000000"/>
          <w:sz w:val="24"/>
        </w:rPr>
        <w:t>8供应商应保证所报出的最终价格，在排除各种差异因素后，不超出自己的正常国内市场价格，并且保证价格不应高于对其他情况相似购买者的出价。</w:t>
      </w:r>
    </w:p>
    <w:p>
      <w:pPr>
        <w:pStyle w:val="12"/>
        <w:tabs>
          <w:tab w:val="left" w:pos="382"/>
        </w:tabs>
        <w:spacing w:line="520" w:lineRule="exact"/>
        <w:ind w:left="48" w:leftChars="23" w:firstLine="480" w:firstLineChars="200"/>
        <w:rPr>
          <w:rFonts w:ascii="宋体" w:hAnsi="宋体"/>
          <w:bCs/>
          <w:sz w:val="24"/>
        </w:rPr>
      </w:pPr>
      <w:r>
        <w:rPr>
          <w:rFonts w:hint="eastAsia" w:ascii="宋体" w:hAnsi="宋体"/>
          <w:bCs/>
          <w:sz w:val="24"/>
        </w:rPr>
        <w:t>10.9中标后，签署山东大学委托外贸代理进口协议书，代理期限为3年，服务质量差或年度考核不合格者，采购人有权暂停派单。</w:t>
      </w:r>
    </w:p>
    <w:p>
      <w:pPr>
        <w:pStyle w:val="30"/>
        <w:spacing w:after="0" w:line="520" w:lineRule="exact"/>
        <w:ind w:firstLine="571" w:firstLineChars="238"/>
        <w:rPr>
          <w:rFonts w:ascii="宋体" w:hAnsi="宋体"/>
          <w:sz w:val="24"/>
        </w:rPr>
      </w:pPr>
      <w:r>
        <w:rPr>
          <w:rFonts w:hint="eastAsia" w:ascii="宋体" w:hAnsi="宋体"/>
          <w:sz w:val="24"/>
        </w:rPr>
        <w:t>10.10 单独密封的开标一览表与投标文件正本不符，以单独密封的开标一览表为准，但开标一览表有明确文字错误的除外。正本与副本有不一致之处，以正本为准。</w:t>
      </w:r>
    </w:p>
    <w:p>
      <w:pPr>
        <w:pStyle w:val="30"/>
        <w:spacing w:after="0" w:line="520" w:lineRule="exact"/>
        <w:ind w:left="1146" w:leftChars="273" w:hanging="573" w:hangingChars="238"/>
        <w:rPr>
          <w:rFonts w:ascii="宋体" w:hAnsi="宋体"/>
          <w:b/>
          <w:bCs/>
          <w:sz w:val="24"/>
        </w:rPr>
      </w:pPr>
      <w:r>
        <w:rPr>
          <w:rFonts w:hint="eastAsia" w:ascii="宋体" w:hAnsi="宋体"/>
          <w:b/>
          <w:bCs/>
          <w:sz w:val="24"/>
        </w:rPr>
        <w:t>11.  投标文件编写</w:t>
      </w:r>
    </w:p>
    <w:p>
      <w:pPr>
        <w:pStyle w:val="30"/>
        <w:spacing w:after="0" w:line="520" w:lineRule="exact"/>
        <w:ind w:firstLine="571" w:firstLineChars="238"/>
        <w:rPr>
          <w:rFonts w:ascii="宋体" w:hAnsi="宋体" w:cs="宋体"/>
          <w:b/>
          <w:sz w:val="24"/>
          <w:shd w:val="clear" w:color="auto" w:fill="FFFFFF"/>
          <w:lang w:bidi="ar"/>
        </w:rPr>
      </w:pPr>
      <w:r>
        <w:rPr>
          <w:rFonts w:hint="eastAsia" w:ascii="宋体" w:hAnsi="宋体"/>
          <w:sz w:val="24"/>
        </w:rPr>
        <w:t>11.1</w:t>
      </w:r>
      <w:r>
        <w:rPr>
          <w:rFonts w:hint="eastAsia" w:ascii="宋体" w:hAnsi="宋体" w:cs="宋体"/>
          <w:b/>
          <w:sz w:val="24"/>
          <w:shd w:val="clear" w:color="auto" w:fill="FFFFFF"/>
          <w:lang w:bidi="ar"/>
        </w:rPr>
        <w:t>供应商应当按照参考招标文件的要求编制投标文件。投标文件应当对参考招标文件提出的实质性要求和条件作出明确响应。</w:t>
      </w:r>
    </w:p>
    <w:p>
      <w:pPr>
        <w:pStyle w:val="30"/>
        <w:spacing w:after="0" w:line="520" w:lineRule="exact"/>
        <w:ind w:firstLine="571" w:firstLineChars="238"/>
        <w:rPr>
          <w:rFonts w:ascii="宋体" w:hAnsi="宋体"/>
          <w:sz w:val="24"/>
        </w:rPr>
      </w:pPr>
      <w:r>
        <w:rPr>
          <w:rFonts w:hint="eastAsia" w:ascii="宋体" w:hAnsi="宋体" w:cs="宋体"/>
          <w:sz w:val="24"/>
          <w:shd w:val="clear" w:color="auto" w:fill="FFFFFF"/>
          <w:lang w:bidi="ar"/>
        </w:rPr>
        <w:t>11.2</w:t>
      </w:r>
      <w:r>
        <w:rPr>
          <w:rFonts w:hint="eastAsia" w:ascii="宋体" w:hAnsi="宋体" w:cs="宋体"/>
          <w:sz w:val="24"/>
        </w:rPr>
        <w:t>供应商和采购代理机构就采购过程交换的文件和来往信函均使用中文。</w:t>
      </w:r>
      <w:r>
        <w:rPr>
          <w:rFonts w:hint="eastAsia" w:ascii="宋体" w:hAnsi="宋体"/>
          <w:sz w:val="24"/>
        </w:rPr>
        <w:t>投标文件应用不褪色的材料打印或复印（A4幅面）。</w:t>
      </w:r>
    </w:p>
    <w:p>
      <w:pPr>
        <w:pStyle w:val="30"/>
        <w:spacing w:after="0" w:line="520" w:lineRule="exact"/>
        <w:ind w:firstLine="571" w:firstLineChars="238"/>
        <w:rPr>
          <w:rFonts w:ascii="宋体" w:hAnsi="宋体"/>
          <w:sz w:val="24"/>
        </w:rPr>
      </w:pPr>
      <w:r>
        <w:rPr>
          <w:rFonts w:hint="eastAsia" w:ascii="宋体" w:hAnsi="宋体"/>
          <w:sz w:val="24"/>
        </w:rPr>
        <w:t>11.3投标文件应按本须知第9款要求进行编写，如有必要，可以增加附页，作为投标文件的组成部分。投标文件应尽量避免涂改、行间插字或删除。如果出现上述情况，改动之处应加盖单位章或由供应商的法定代表人或其授权的代理人签字（或盖章）确认。</w:t>
      </w:r>
    </w:p>
    <w:p>
      <w:pPr>
        <w:pStyle w:val="30"/>
        <w:spacing w:after="0" w:line="520" w:lineRule="exact"/>
        <w:ind w:firstLine="573" w:firstLineChars="238"/>
        <w:rPr>
          <w:rFonts w:ascii="宋体" w:hAnsi="宋体"/>
          <w:b/>
          <w:sz w:val="24"/>
        </w:rPr>
      </w:pPr>
      <w:r>
        <w:rPr>
          <w:rFonts w:hint="eastAsia" w:ascii="宋体" w:hAnsi="宋体"/>
          <w:b/>
          <w:sz w:val="24"/>
        </w:rPr>
        <w:t>11.4供应商须如实响应参考招标文件要求，在投标文件中如实提供服务指标。供应商不得复制、粘贴参考招标文件中的服务要求作为其投标文件的响应情况，否则，评标委员会有权作出不利于供应商的认定。</w:t>
      </w:r>
    </w:p>
    <w:p>
      <w:pPr>
        <w:pStyle w:val="30"/>
        <w:spacing w:after="0" w:line="520" w:lineRule="exact"/>
        <w:ind w:firstLine="573" w:firstLineChars="238"/>
        <w:rPr>
          <w:rFonts w:ascii="宋体" w:hAnsi="宋体"/>
          <w:b/>
          <w:sz w:val="24"/>
        </w:rPr>
      </w:pPr>
      <w:r>
        <w:rPr>
          <w:rFonts w:hint="eastAsia" w:ascii="宋体" w:hAnsi="宋体"/>
          <w:b/>
          <w:sz w:val="24"/>
        </w:rPr>
        <w:t xml:space="preserve">11.5 </w:t>
      </w:r>
      <w:r>
        <w:rPr>
          <w:rFonts w:hint="eastAsia" w:ascii="宋体" w:hAnsi="宋体"/>
          <w:sz w:val="24"/>
        </w:rPr>
        <w:t>副本可采用正本的复印件。</w:t>
      </w:r>
    </w:p>
    <w:p>
      <w:pPr>
        <w:pStyle w:val="30"/>
        <w:spacing w:after="0" w:line="520" w:lineRule="exact"/>
        <w:ind w:firstLine="573" w:firstLineChars="238"/>
        <w:rPr>
          <w:rFonts w:ascii="宋体" w:hAnsi="宋体"/>
          <w:b/>
          <w:sz w:val="24"/>
        </w:rPr>
      </w:pPr>
      <w:r>
        <w:rPr>
          <w:rFonts w:hint="eastAsia" w:ascii="宋体" w:hAnsi="宋体"/>
          <w:b/>
          <w:sz w:val="24"/>
        </w:rPr>
        <w:t>11.6供应商提供的支持资料和已印刷的文献可以用另一种语言，但相应内容应附有中文翻译本或中英文对照，在解释投标文件时以中文翻译本为准。若供应商的中文翻译本与外文版明显不符的，则评标委员会有权作出不利于供应商的认定。</w:t>
      </w:r>
    </w:p>
    <w:p>
      <w:pPr>
        <w:pStyle w:val="12"/>
        <w:tabs>
          <w:tab w:val="left" w:pos="382"/>
        </w:tabs>
        <w:spacing w:line="520" w:lineRule="exact"/>
        <w:ind w:left="48" w:leftChars="23" w:firstLine="480" w:firstLineChars="200"/>
        <w:rPr>
          <w:rFonts w:ascii="宋体" w:hAnsi="宋体"/>
          <w:sz w:val="24"/>
        </w:rPr>
      </w:pPr>
      <w:r>
        <w:rPr>
          <w:rFonts w:hint="eastAsia" w:ascii="宋体" w:hAnsi="宋体"/>
          <w:sz w:val="24"/>
        </w:rPr>
        <w:t>11.7为合理节约评标成本，提倡诚实信用的投标行为，特别要求供应商应本着诚信精神，在本次投标文件的“服务条款响应/偏离表”、“商务条款响应/偏离表”中，均以审慎的态度明确、清楚地披露各项响应情况。</w:t>
      </w:r>
    </w:p>
    <w:p>
      <w:pPr>
        <w:pStyle w:val="30"/>
        <w:spacing w:after="0" w:line="520" w:lineRule="exact"/>
        <w:ind w:left="1146" w:leftChars="273" w:hanging="573" w:hangingChars="238"/>
        <w:rPr>
          <w:rFonts w:ascii="宋体" w:hAnsi="宋体"/>
          <w:b/>
          <w:bCs/>
          <w:color w:val="0D0D0D"/>
          <w:sz w:val="24"/>
        </w:rPr>
      </w:pPr>
      <w:r>
        <w:rPr>
          <w:rFonts w:hint="eastAsia" w:ascii="宋体" w:hAnsi="宋体"/>
          <w:b/>
          <w:bCs/>
          <w:color w:val="0D0D0D"/>
          <w:sz w:val="24"/>
        </w:rPr>
        <w:t>12.  投标文件签署</w:t>
      </w:r>
    </w:p>
    <w:p>
      <w:pPr>
        <w:pStyle w:val="30"/>
        <w:spacing w:after="0" w:line="520" w:lineRule="exact"/>
        <w:ind w:firstLine="573" w:firstLineChars="238"/>
        <w:rPr>
          <w:rFonts w:ascii="宋体" w:hAnsi="宋体"/>
          <w:sz w:val="24"/>
        </w:rPr>
      </w:pPr>
      <w:r>
        <w:rPr>
          <w:rFonts w:hint="eastAsia" w:ascii="宋体" w:hAnsi="宋体"/>
          <w:b/>
          <w:sz w:val="24"/>
          <w:u w:val="single"/>
        </w:rPr>
        <w:t>参考招标文件中的投标文件格式内容带“盖章”字样处应加盖供应商公章或与公章同等法律效力的单位印鉴（不得使用其他形式如带有“专用章”等字样的印章），投标文件需经法定代表人或其委托代理人签字（或盖章）的，由委托代理人签字（或盖章）的投标文件中须附授权委托书。供应商代表必须按规定签署投标文件正本（副本可用正本复印件）</w:t>
      </w:r>
      <w:r>
        <w:rPr>
          <w:rFonts w:hint="eastAsia" w:ascii="宋体" w:hAnsi="宋体"/>
          <w:b/>
          <w:sz w:val="24"/>
        </w:rPr>
        <w:t>，</w:t>
      </w:r>
      <w:r>
        <w:rPr>
          <w:rFonts w:hint="eastAsia" w:ascii="宋体" w:hAnsi="宋体"/>
          <w:b/>
          <w:bCs/>
          <w:sz w:val="24"/>
        </w:rPr>
        <w:t>未按参考招标文件要求签字或盖章的投标文件无效</w:t>
      </w:r>
      <w:r>
        <w:rPr>
          <w:rFonts w:hint="eastAsia" w:ascii="宋体" w:hAnsi="宋体"/>
          <w:sz w:val="24"/>
        </w:rPr>
        <w:t>。</w:t>
      </w:r>
    </w:p>
    <w:p>
      <w:pPr>
        <w:pStyle w:val="30"/>
        <w:spacing w:after="0" w:line="520" w:lineRule="exact"/>
        <w:ind w:left="1146" w:leftChars="273" w:hanging="573" w:hangingChars="238"/>
        <w:rPr>
          <w:rFonts w:ascii="宋体" w:hAnsi="宋体"/>
          <w:b/>
          <w:bCs/>
          <w:sz w:val="24"/>
        </w:rPr>
      </w:pPr>
      <w:r>
        <w:rPr>
          <w:rFonts w:hint="eastAsia" w:ascii="宋体" w:hAnsi="宋体"/>
          <w:b/>
          <w:bCs/>
          <w:sz w:val="24"/>
        </w:rPr>
        <w:t>13.  投标文件密封和标记</w:t>
      </w:r>
    </w:p>
    <w:p>
      <w:pPr>
        <w:pStyle w:val="30"/>
        <w:spacing w:after="0" w:line="520" w:lineRule="exact"/>
        <w:ind w:firstLine="571" w:firstLineChars="238"/>
        <w:rPr>
          <w:rFonts w:ascii="宋体" w:hAnsi="宋体"/>
          <w:sz w:val="24"/>
        </w:rPr>
      </w:pPr>
      <w:r>
        <w:rPr>
          <w:rFonts w:hint="eastAsia" w:ascii="宋体" w:hAnsi="宋体"/>
          <w:sz w:val="24"/>
        </w:rPr>
        <w:t>13.1供应商应准备的投标文件份数见供应商须知前附表第11项，供应商应在每一份投标文件上注明“正本”或“副本”字样。</w:t>
      </w:r>
    </w:p>
    <w:p>
      <w:pPr>
        <w:pStyle w:val="30"/>
        <w:spacing w:after="0" w:line="520" w:lineRule="exact"/>
        <w:ind w:left="1142" w:leftChars="272" w:hanging="571" w:hangingChars="238"/>
        <w:rPr>
          <w:rFonts w:ascii="宋体" w:hAnsi="宋体"/>
          <w:sz w:val="24"/>
        </w:rPr>
      </w:pPr>
      <w:r>
        <w:rPr>
          <w:rFonts w:hint="eastAsia" w:ascii="宋体" w:hAnsi="宋体"/>
          <w:sz w:val="24"/>
        </w:rPr>
        <w:t>13.2投标文件的密封和标记详见供应商须知前附表第12项。</w:t>
      </w:r>
    </w:p>
    <w:p>
      <w:pPr>
        <w:pStyle w:val="30"/>
        <w:spacing w:after="0" w:line="520" w:lineRule="exact"/>
        <w:ind w:left="1146" w:leftChars="273" w:hanging="573" w:hangingChars="238"/>
        <w:rPr>
          <w:rFonts w:ascii="宋体" w:hAnsi="宋体"/>
          <w:b/>
          <w:bCs/>
          <w:sz w:val="24"/>
        </w:rPr>
      </w:pPr>
      <w:r>
        <w:rPr>
          <w:rFonts w:hint="eastAsia" w:ascii="宋体" w:hAnsi="宋体"/>
          <w:b/>
          <w:bCs/>
          <w:sz w:val="24"/>
        </w:rPr>
        <w:t>14.  投标文件装订</w:t>
      </w:r>
    </w:p>
    <w:p>
      <w:pPr>
        <w:pStyle w:val="30"/>
        <w:spacing w:after="0" w:line="520" w:lineRule="exact"/>
        <w:ind w:firstLine="600" w:firstLineChars="250"/>
        <w:rPr>
          <w:rFonts w:ascii="宋体" w:hAnsi="宋体"/>
          <w:sz w:val="24"/>
        </w:rPr>
      </w:pPr>
      <w:r>
        <w:rPr>
          <w:rFonts w:hint="eastAsia" w:ascii="宋体" w:hAnsi="宋体"/>
          <w:sz w:val="24"/>
        </w:rPr>
        <w:t>详见供应商须知前附表第13项。</w:t>
      </w:r>
    </w:p>
    <w:p>
      <w:pPr>
        <w:pStyle w:val="30"/>
        <w:spacing w:after="0" w:line="520" w:lineRule="exact"/>
        <w:ind w:left="1146" w:leftChars="273" w:hanging="573" w:hangingChars="238"/>
        <w:rPr>
          <w:rFonts w:ascii="宋体" w:hAnsi="宋体"/>
          <w:b/>
          <w:bCs/>
          <w:sz w:val="24"/>
        </w:rPr>
      </w:pPr>
      <w:r>
        <w:rPr>
          <w:rFonts w:hint="eastAsia" w:ascii="宋体" w:hAnsi="宋体"/>
          <w:b/>
          <w:bCs/>
          <w:sz w:val="24"/>
        </w:rPr>
        <w:t>15.  投标保证金</w:t>
      </w:r>
    </w:p>
    <w:p>
      <w:pPr>
        <w:pStyle w:val="30"/>
        <w:spacing w:after="0" w:line="520" w:lineRule="exact"/>
        <w:ind w:firstLine="571" w:firstLineChars="238"/>
        <w:rPr>
          <w:rFonts w:ascii="宋体" w:hAnsi="宋体"/>
          <w:sz w:val="24"/>
        </w:rPr>
      </w:pPr>
      <w:r>
        <w:rPr>
          <w:rFonts w:hint="eastAsia" w:ascii="宋体" w:hAnsi="宋体"/>
          <w:sz w:val="24"/>
        </w:rPr>
        <w:t>15.1详见前附表第14项。</w:t>
      </w:r>
    </w:p>
    <w:p>
      <w:pPr>
        <w:pStyle w:val="30"/>
        <w:spacing w:after="0" w:line="520" w:lineRule="exact"/>
        <w:ind w:firstLine="571" w:firstLineChars="238"/>
        <w:rPr>
          <w:rFonts w:ascii="宋体" w:hAnsi="宋体"/>
          <w:sz w:val="24"/>
        </w:rPr>
      </w:pPr>
      <w:r>
        <w:rPr>
          <w:rFonts w:hint="eastAsia" w:ascii="宋体" w:hAnsi="宋体"/>
          <w:sz w:val="24"/>
        </w:rPr>
        <w:t>15.2如供应商有下列情况，给采购人及采购代理机构造成损失的，采购人和采购代理机构有权依法向其提出索赔，供应商应当赔偿因此给采购人和采购代理机构造成的全部损失：</w:t>
      </w:r>
    </w:p>
    <w:p>
      <w:pPr>
        <w:pStyle w:val="30"/>
        <w:spacing w:after="0" w:line="520" w:lineRule="exact"/>
        <w:ind w:firstLine="573" w:firstLineChars="238"/>
        <w:rPr>
          <w:rFonts w:ascii="宋体" w:hAnsi="宋体"/>
          <w:b/>
          <w:sz w:val="24"/>
        </w:rPr>
      </w:pPr>
      <w:r>
        <w:rPr>
          <w:rFonts w:hint="eastAsia" w:ascii="宋体" w:hAnsi="宋体"/>
          <w:b/>
          <w:sz w:val="24"/>
        </w:rPr>
        <w:t>1）开标后，供应商在投标有效期内撤回投标的；</w:t>
      </w:r>
    </w:p>
    <w:p>
      <w:pPr>
        <w:pStyle w:val="30"/>
        <w:spacing w:after="0" w:line="520" w:lineRule="exact"/>
        <w:ind w:firstLine="573" w:firstLineChars="238"/>
        <w:rPr>
          <w:rFonts w:ascii="宋体" w:hAnsi="宋体"/>
          <w:b/>
          <w:sz w:val="24"/>
        </w:rPr>
      </w:pPr>
      <w:r>
        <w:rPr>
          <w:rFonts w:hint="eastAsia" w:ascii="宋体" w:hAnsi="宋体"/>
          <w:b/>
          <w:sz w:val="24"/>
        </w:rPr>
        <w:t>2）法律法规和参考招标文件规定的其他情形。</w:t>
      </w:r>
    </w:p>
    <w:p>
      <w:pPr>
        <w:pStyle w:val="30"/>
        <w:spacing w:after="0" w:line="520" w:lineRule="exact"/>
        <w:ind w:firstLine="573" w:firstLineChars="238"/>
        <w:rPr>
          <w:rFonts w:ascii="宋体" w:hAnsi="宋体"/>
          <w:b/>
          <w:bCs/>
          <w:sz w:val="24"/>
        </w:rPr>
      </w:pPr>
      <w:r>
        <w:rPr>
          <w:rFonts w:hint="eastAsia" w:ascii="宋体" w:hAnsi="宋体"/>
          <w:b/>
          <w:bCs/>
          <w:sz w:val="24"/>
        </w:rPr>
        <w:t>16.  投标有效期</w:t>
      </w:r>
    </w:p>
    <w:p>
      <w:pPr>
        <w:pStyle w:val="30"/>
        <w:spacing w:after="0" w:line="520" w:lineRule="exact"/>
        <w:ind w:firstLine="571" w:firstLineChars="238"/>
        <w:rPr>
          <w:rFonts w:ascii="宋体" w:hAnsi="宋体"/>
          <w:sz w:val="24"/>
        </w:rPr>
      </w:pPr>
      <w:r>
        <w:rPr>
          <w:rFonts w:hint="eastAsia" w:ascii="宋体" w:hAnsi="宋体"/>
          <w:sz w:val="24"/>
        </w:rPr>
        <w:t>16.1 本项目投标有效期见供应商须知前附表15项。投标函的有效期比本须知规定的有效期短的，将被视为非响应性投标，采购人有权拒绝。</w:t>
      </w:r>
    </w:p>
    <w:p>
      <w:pPr>
        <w:pStyle w:val="30"/>
        <w:spacing w:after="0" w:line="520" w:lineRule="exact"/>
        <w:ind w:firstLine="571" w:firstLineChars="238"/>
        <w:rPr>
          <w:rFonts w:ascii="宋体" w:hAnsi="宋体"/>
          <w:sz w:val="24"/>
        </w:rPr>
      </w:pPr>
      <w:r>
        <w:rPr>
          <w:rFonts w:hint="eastAsia" w:ascii="宋体" w:hAnsi="宋体"/>
          <w:sz w:val="24"/>
        </w:rPr>
        <w:t>16.2 特殊情况下，在投标有效期满之前，采购代理机构可以以书面形式要求供应商同意延长投标有效期。供应商可以以书面形式拒绝或接受上述要求。</w:t>
      </w:r>
    </w:p>
    <w:p>
      <w:pPr>
        <w:spacing w:line="520" w:lineRule="exact"/>
        <w:outlineLvl w:val="0"/>
        <w:rPr>
          <w:rFonts w:ascii="宋体" w:hAnsi="宋体"/>
          <w:b/>
          <w:sz w:val="24"/>
        </w:rPr>
      </w:pPr>
      <w:bookmarkStart w:id="75" w:name="_Toc137816484"/>
      <w:r>
        <w:rPr>
          <w:rFonts w:hint="eastAsia" w:ascii="宋体" w:hAnsi="宋体"/>
          <w:b/>
          <w:sz w:val="24"/>
        </w:rPr>
        <w:t>四、投标文件提交</w:t>
      </w:r>
      <w:bookmarkEnd w:id="75"/>
    </w:p>
    <w:p>
      <w:pPr>
        <w:pStyle w:val="30"/>
        <w:spacing w:after="0" w:line="520" w:lineRule="exact"/>
        <w:ind w:left="1146" w:leftChars="273" w:hanging="573" w:hangingChars="238"/>
        <w:rPr>
          <w:rFonts w:ascii="宋体" w:hAnsi="宋体"/>
          <w:b/>
          <w:bCs/>
          <w:sz w:val="24"/>
        </w:rPr>
      </w:pPr>
      <w:r>
        <w:rPr>
          <w:rFonts w:hint="eastAsia" w:ascii="宋体" w:hAnsi="宋体"/>
          <w:b/>
          <w:bCs/>
          <w:sz w:val="24"/>
        </w:rPr>
        <w:t>17.  提交投标文件时间和地点</w:t>
      </w:r>
    </w:p>
    <w:p>
      <w:pPr>
        <w:pStyle w:val="30"/>
        <w:spacing w:after="0" w:line="520" w:lineRule="exact"/>
        <w:ind w:firstLine="571" w:firstLineChars="238"/>
        <w:rPr>
          <w:rFonts w:ascii="宋体" w:hAnsi="宋体"/>
          <w:sz w:val="24"/>
        </w:rPr>
      </w:pPr>
      <w:r>
        <w:rPr>
          <w:rFonts w:hint="eastAsia" w:ascii="宋体" w:hAnsi="宋体"/>
          <w:sz w:val="24"/>
        </w:rPr>
        <w:t>17.1 提交投标文件时间、截止时间及地点详见供应商须知前附表第16项。</w:t>
      </w:r>
    </w:p>
    <w:p>
      <w:pPr>
        <w:pStyle w:val="30"/>
        <w:spacing w:after="0" w:line="520" w:lineRule="exact"/>
        <w:ind w:firstLine="571" w:firstLineChars="238"/>
        <w:rPr>
          <w:rFonts w:ascii="宋体" w:hAnsi="宋体"/>
          <w:sz w:val="24"/>
        </w:rPr>
      </w:pPr>
      <w:r>
        <w:rPr>
          <w:rFonts w:hint="eastAsia" w:ascii="宋体" w:hAnsi="宋体"/>
          <w:sz w:val="24"/>
        </w:rPr>
        <w:t>17.2供应商代表必须在提交投标文件截止时间前将投标文件送达指定地点。如因参考招标文件的修改推迟提交投标文件截止日期的，则按采购代理机构另行通知规定的时间提交。</w:t>
      </w:r>
    </w:p>
    <w:p>
      <w:pPr>
        <w:pStyle w:val="30"/>
        <w:spacing w:after="0" w:line="520" w:lineRule="exact"/>
        <w:ind w:firstLine="571" w:firstLineChars="238"/>
        <w:rPr>
          <w:rFonts w:ascii="宋体" w:hAnsi="宋体"/>
          <w:sz w:val="24"/>
        </w:rPr>
      </w:pPr>
      <w:r>
        <w:rPr>
          <w:rFonts w:hint="eastAsia" w:ascii="宋体" w:hAnsi="宋体"/>
          <w:sz w:val="24"/>
        </w:rPr>
        <w:t>17.3 采购代理机构不接收提交投标文件截止时间后送达的投标文件。</w:t>
      </w:r>
    </w:p>
    <w:p>
      <w:pPr>
        <w:pStyle w:val="30"/>
        <w:spacing w:after="0" w:line="520" w:lineRule="exact"/>
        <w:ind w:left="1146" w:leftChars="273" w:hanging="573" w:hangingChars="238"/>
        <w:rPr>
          <w:rFonts w:ascii="宋体" w:hAnsi="宋体"/>
          <w:b/>
          <w:bCs/>
          <w:sz w:val="24"/>
        </w:rPr>
      </w:pPr>
      <w:r>
        <w:rPr>
          <w:rFonts w:hint="eastAsia" w:ascii="宋体" w:hAnsi="宋体"/>
          <w:b/>
          <w:bCs/>
          <w:sz w:val="24"/>
        </w:rPr>
        <w:t>18.  投标文件签收</w:t>
      </w:r>
    </w:p>
    <w:p>
      <w:pPr>
        <w:pStyle w:val="30"/>
        <w:spacing w:after="0" w:line="520" w:lineRule="exact"/>
        <w:ind w:firstLine="571" w:firstLineChars="238"/>
        <w:rPr>
          <w:rFonts w:ascii="宋体" w:hAnsi="宋体"/>
          <w:sz w:val="24"/>
        </w:rPr>
      </w:pPr>
      <w:r>
        <w:rPr>
          <w:rFonts w:hint="eastAsia" w:ascii="宋体" w:hAnsi="宋体"/>
          <w:sz w:val="24"/>
        </w:rPr>
        <w:t>18.1 本项目只接受现场提交书面形式的投标文件，其他形式的投标文件不予接收。</w:t>
      </w:r>
    </w:p>
    <w:p>
      <w:pPr>
        <w:pStyle w:val="30"/>
        <w:spacing w:after="0" w:line="520" w:lineRule="exact"/>
        <w:ind w:firstLine="571" w:firstLineChars="238"/>
        <w:rPr>
          <w:rFonts w:ascii="宋体" w:hAnsi="宋体"/>
          <w:sz w:val="24"/>
        </w:rPr>
      </w:pPr>
      <w:r>
        <w:rPr>
          <w:rFonts w:hint="eastAsia" w:ascii="宋体" w:hAnsi="宋体"/>
          <w:sz w:val="24"/>
        </w:rPr>
        <w:t>18.2 投标截止时间后对供应商已提交的投标文件不予退还。</w:t>
      </w:r>
    </w:p>
    <w:p>
      <w:pPr>
        <w:pStyle w:val="30"/>
        <w:spacing w:after="0" w:line="520" w:lineRule="exact"/>
        <w:ind w:left="1146" w:leftChars="273" w:hanging="573" w:hangingChars="238"/>
        <w:rPr>
          <w:rFonts w:ascii="宋体" w:hAnsi="宋体"/>
          <w:b/>
          <w:bCs/>
          <w:sz w:val="24"/>
        </w:rPr>
      </w:pPr>
      <w:r>
        <w:rPr>
          <w:rFonts w:hint="eastAsia" w:ascii="宋体" w:hAnsi="宋体"/>
          <w:b/>
          <w:bCs/>
          <w:sz w:val="24"/>
        </w:rPr>
        <w:t>19.  投标文件修改与撤回</w:t>
      </w:r>
    </w:p>
    <w:p>
      <w:pPr>
        <w:pStyle w:val="30"/>
        <w:spacing w:after="0" w:line="520" w:lineRule="exact"/>
        <w:ind w:firstLine="571" w:firstLineChars="238"/>
        <w:rPr>
          <w:rFonts w:ascii="宋体" w:hAnsi="宋体"/>
          <w:sz w:val="24"/>
        </w:rPr>
      </w:pPr>
      <w:r>
        <w:rPr>
          <w:rFonts w:hint="eastAsia" w:ascii="宋体" w:hAnsi="宋体"/>
          <w:sz w:val="24"/>
        </w:rPr>
        <w:t>19.1供应商在投标截止时间前，可以对所提交的投标文件进行补充、修改或者撤回，并书面通知采购人或者采购代理机构。补充、修改的内容应当按照参考招标文件要求签署、盖章、密封后，作为投标文件的组成部分。</w:t>
      </w:r>
    </w:p>
    <w:p>
      <w:pPr>
        <w:pStyle w:val="30"/>
        <w:spacing w:after="0" w:line="520" w:lineRule="exact"/>
        <w:ind w:firstLine="571" w:firstLineChars="238"/>
        <w:rPr>
          <w:rFonts w:ascii="宋体" w:hAnsi="宋体"/>
          <w:sz w:val="24"/>
        </w:rPr>
      </w:pPr>
      <w:r>
        <w:rPr>
          <w:rFonts w:hint="eastAsia" w:ascii="宋体" w:hAnsi="宋体"/>
          <w:sz w:val="24"/>
        </w:rPr>
        <w:t>19.2 任何修改内容必须由供应商的法定代表人或其授权代理人签字（或盖章），不得涂抹。经法定代表人或其授权代理人正式签署的修改文件组成投标文件的一部分，份数和密封要求同投标文件一致。</w:t>
      </w:r>
    </w:p>
    <w:p>
      <w:pPr>
        <w:pStyle w:val="30"/>
        <w:spacing w:after="0" w:line="520" w:lineRule="exact"/>
        <w:ind w:firstLine="571" w:firstLineChars="238"/>
        <w:rPr>
          <w:rFonts w:ascii="宋体" w:hAnsi="宋体"/>
          <w:sz w:val="24"/>
        </w:rPr>
      </w:pPr>
      <w:r>
        <w:rPr>
          <w:rFonts w:hint="eastAsia" w:ascii="宋体" w:hAnsi="宋体"/>
          <w:sz w:val="24"/>
        </w:rPr>
        <w:t>19.3提交投标文件截止时间后不允许对投标文件做实质性修改。</w:t>
      </w:r>
    </w:p>
    <w:p>
      <w:pPr>
        <w:pStyle w:val="30"/>
        <w:spacing w:after="0" w:line="520" w:lineRule="exact"/>
        <w:ind w:firstLine="571" w:firstLineChars="238"/>
        <w:rPr>
          <w:rFonts w:ascii="宋体" w:hAnsi="宋体"/>
          <w:sz w:val="24"/>
        </w:rPr>
      </w:pPr>
      <w:r>
        <w:rPr>
          <w:rFonts w:hint="eastAsia" w:ascii="宋体" w:hAnsi="宋体"/>
          <w:sz w:val="24"/>
        </w:rPr>
        <w:t>19.4投标有效期内不得撤回投标。</w:t>
      </w:r>
    </w:p>
    <w:p>
      <w:pPr>
        <w:spacing w:line="520" w:lineRule="exact"/>
        <w:outlineLvl w:val="0"/>
        <w:rPr>
          <w:rFonts w:ascii="宋体" w:hAnsi="宋体"/>
          <w:b/>
          <w:sz w:val="24"/>
        </w:rPr>
      </w:pPr>
      <w:bookmarkStart w:id="76" w:name="_Toc137816485"/>
      <w:r>
        <w:rPr>
          <w:rFonts w:hint="eastAsia" w:ascii="宋体" w:hAnsi="宋体"/>
          <w:b/>
          <w:sz w:val="24"/>
        </w:rPr>
        <w:t>五、开标与评标</w:t>
      </w:r>
      <w:bookmarkEnd w:id="76"/>
    </w:p>
    <w:p>
      <w:pPr>
        <w:pStyle w:val="30"/>
        <w:tabs>
          <w:tab w:val="left" w:pos="955"/>
        </w:tabs>
        <w:spacing w:after="0" w:line="520" w:lineRule="exact"/>
        <w:ind w:left="1146" w:leftChars="273" w:hanging="573" w:hangingChars="238"/>
        <w:rPr>
          <w:rFonts w:ascii="宋体" w:hAnsi="宋体"/>
          <w:b/>
          <w:sz w:val="24"/>
        </w:rPr>
      </w:pPr>
      <w:r>
        <w:rPr>
          <w:rFonts w:ascii="宋体" w:hAnsi="宋体"/>
          <w:b/>
          <w:sz w:val="24"/>
        </w:rPr>
        <w:t xml:space="preserve">20. </w:t>
      </w:r>
      <w:r>
        <w:rPr>
          <w:rFonts w:hint="eastAsia" w:ascii="宋体" w:hAnsi="宋体"/>
          <w:b/>
          <w:sz w:val="24"/>
        </w:rPr>
        <w:t>开标</w:t>
      </w:r>
      <w:bookmarkEnd w:id="72"/>
      <w:bookmarkEnd w:id="73"/>
      <w:bookmarkEnd w:id="74"/>
    </w:p>
    <w:p>
      <w:pPr>
        <w:pStyle w:val="30"/>
        <w:spacing w:after="0" w:line="520" w:lineRule="exact"/>
        <w:ind w:firstLine="571" w:firstLineChars="238"/>
        <w:rPr>
          <w:rFonts w:ascii="宋体" w:hAnsi="宋体"/>
          <w:sz w:val="24"/>
        </w:rPr>
      </w:pPr>
      <w:r>
        <w:rPr>
          <w:rFonts w:ascii="宋体" w:hAnsi="宋体"/>
          <w:sz w:val="24"/>
        </w:rPr>
        <w:t xml:space="preserve">20.1 </w:t>
      </w:r>
      <w:r>
        <w:rPr>
          <w:rFonts w:hint="eastAsia" w:ascii="宋体" w:hAnsi="宋体"/>
          <w:sz w:val="24"/>
        </w:rPr>
        <w:t>本项目开标时间和地点见供应商须知前附表第</w:t>
      </w:r>
      <w:r>
        <w:rPr>
          <w:rFonts w:ascii="宋体" w:hAnsi="宋体"/>
          <w:sz w:val="24"/>
        </w:rPr>
        <w:t>17</w:t>
      </w:r>
      <w:r>
        <w:rPr>
          <w:rFonts w:hint="eastAsia" w:ascii="宋体" w:hAnsi="宋体"/>
          <w:sz w:val="24"/>
        </w:rPr>
        <w:t>项。开标会议由采购代理机构组织并主持。参加开标的供应商代表应签名报到，以证明其出席开标会议。供应商法定代表人或授权代表需出席开标会议，若供应商未派人员出席开标会议，则视同为该供应商默认开标结果。</w:t>
      </w:r>
    </w:p>
    <w:p>
      <w:pPr>
        <w:pStyle w:val="30"/>
        <w:spacing w:after="0" w:line="520" w:lineRule="exact"/>
        <w:ind w:firstLine="571" w:firstLineChars="238"/>
        <w:rPr>
          <w:rFonts w:ascii="宋体" w:hAnsi="宋体"/>
          <w:sz w:val="24"/>
        </w:rPr>
      </w:pPr>
      <w:r>
        <w:rPr>
          <w:rFonts w:ascii="宋体" w:hAnsi="宋体"/>
          <w:sz w:val="24"/>
        </w:rPr>
        <w:t>20.2</w:t>
      </w:r>
      <w:r>
        <w:rPr>
          <w:rFonts w:hint="eastAsia" w:ascii="宋体" w:hAnsi="宋体"/>
          <w:sz w:val="24"/>
        </w:rPr>
        <w:t>开标时，应当由供应商或者其推选的代表检查投标文件的密封情况；经确认无误后，由采购人或者采购代理机构工作人员当众拆封，宣布供应商名称、投标价格和参考招标文件规定的需要宣布的其他内容。供应商不足3家的，不予开标。</w:t>
      </w:r>
    </w:p>
    <w:p>
      <w:pPr>
        <w:pStyle w:val="30"/>
        <w:spacing w:after="0" w:line="520" w:lineRule="exact"/>
        <w:ind w:firstLine="571" w:firstLineChars="238"/>
        <w:rPr>
          <w:rFonts w:ascii="宋体" w:hAnsi="宋体"/>
          <w:sz w:val="24"/>
        </w:rPr>
      </w:pPr>
      <w:r>
        <w:rPr>
          <w:rFonts w:ascii="宋体" w:hAnsi="宋体"/>
          <w:sz w:val="24"/>
        </w:rPr>
        <w:t>20.3</w:t>
      </w:r>
      <w:r>
        <w:rPr>
          <w:rFonts w:hint="eastAsia" w:ascii="宋体" w:hAnsi="宋体"/>
          <w:sz w:val="24"/>
        </w:rPr>
        <w:t>开标过程由采购人或者采购代理机构负责记录，由参加开标的各供应商代表和相关工作人员签字确认。</w:t>
      </w:r>
    </w:p>
    <w:p>
      <w:pPr>
        <w:pStyle w:val="30"/>
        <w:spacing w:after="0" w:line="520" w:lineRule="exact"/>
        <w:ind w:firstLine="571" w:firstLineChars="238"/>
        <w:rPr>
          <w:rFonts w:ascii="宋体" w:hAnsi="宋体"/>
          <w:sz w:val="24"/>
        </w:rPr>
      </w:pPr>
      <w:r>
        <w:rPr>
          <w:rFonts w:hint="eastAsia" w:ascii="宋体" w:hAnsi="宋体"/>
          <w:sz w:val="24"/>
        </w:rPr>
        <w:t>20.4供应商代表对开标过程和开标记录有异议，以及认为采购人、采购代理机构相关工作人员有需要回避的情形的，应当场提出询问或者回避申请。</w:t>
      </w:r>
    </w:p>
    <w:p>
      <w:pPr>
        <w:pStyle w:val="30"/>
        <w:spacing w:after="0" w:line="520" w:lineRule="exact"/>
        <w:ind w:firstLine="571" w:firstLineChars="238"/>
        <w:rPr>
          <w:rFonts w:ascii="宋体" w:hAnsi="宋体"/>
          <w:sz w:val="24"/>
        </w:rPr>
      </w:pPr>
      <w:r>
        <w:rPr>
          <w:rFonts w:ascii="宋体" w:hAnsi="宋体"/>
          <w:sz w:val="24"/>
        </w:rPr>
        <w:t>20.4</w:t>
      </w:r>
      <w:r>
        <w:rPr>
          <w:rFonts w:hint="eastAsia" w:ascii="宋体" w:hAnsi="宋体"/>
          <w:sz w:val="24"/>
        </w:rPr>
        <w:t>开标后，采购人或者采购代理机构依法对供应商的资格进行审查。</w:t>
      </w:r>
    </w:p>
    <w:p>
      <w:pPr>
        <w:pStyle w:val="30"/>
        <w:tabs>
          <w:tab w:val="left" w:pos="955"/>
        </w:tabs>
        <w:spacing w:after="0" w:line="520" w:lineRule="exact"/>
        <w:ind w:left="1146" w:leftChars="273" w:hanging="573" w:hangingChars="238"/>
        <w:rPr>
          <w:rFonts w:ascii="宋体" w:hAnsi="宋体"/>
          <w:b/>
          <w:sz w:val="24"/>
        </w:rPr>
      </w:pPr>
      <w:bookmarkStart w:id="77" w:name="_Toc352332875"/>
      <w:bookmarkStart w:id="78" w:name="_Toc346372901"/>
      <w:bookmarkStart w:id="79" w:name="_Toc346306754"/>
      <w:r>
        <w:rPr>
          <w:rFonts w:ascii="宋体" w:hAnsi="宋体"/>
          <w:b/>
          <w:sz w:val="24"/>
        </w:rPr>
        <w:t xml:space="preserve">21.  </w:t>
      </w:r>
      <w:r>
        <w:rPr>
          <w:rFonts w:hint="eastAsia" w:ascii="宋体" w:hAnsi="宋体"/>
          <w:b/>
          <w:sz w:val="24"/>
        </w:rPr>
        <w:t>评标委员会</w:t>
      </w:r>
      <w:bookmarkEnd w:id="77"/>
      <w:bookmarkEnd w:id="78"/>
      <w:bookmarkEnd w:id="79"/>
    </w:p>
    <w:p>
      <w:pPr>
        <w:pStyle w:val="30"/>
        <w:spacing w:after="0" w:line="520" w:lineRule="exact"/>
        <w:ind w:firstLine="600" w:firstLineChars="250"/>
        <w:rPr>
          <w:rFonts w:ascii="宋体" w:hAnsi="宋体"/>
          <w:sz w:val="24"/>
        </w:rPr>
      </w:pPr>
      <w:r>
        <w:rPr>
          <w:rFonts w:hint="eastAsia" w:ascii="宋体" w:hAnsi="宋体"/>
          <w:sz w:val="24"/>
        </w:rPr>
        <w:t>采购人将根据本项目的特点组建评标委员会，其成员由采购人代表及评审专家</w:t>
      </w:r>
      <w:r>
        <w:rPr>
          <w:rFonts w:ascii="宋体" w:hAnsi="宋体"/>
          <w:sz w:val="24"/>
        </w:rPr>
        <w:t xml:space="preserve"> 5</w:t>
      </w:r>
      <w:r>
        <w:rPr>
          <w:rFonts w:hint="eastAsia" w:ascii="宋体" w:hAnsi="宋体"/>
          <w:sz w:val="24"/>
        </w:rPr>
        <w:t>人及以上单数组成，其中评审专家不得少于成员总数的三分之二，采购人或者采购代理机构通过随机方式抽取评审专家。对技术复杂、专业性强的采购项目，通过随机方式难以确定合适评审专家的，经主管预算单位同意，采购人可以自行选定相应专业领域的评审专家。</w:t>
      </w:r>
    </w:p>
    <w:p>
      <w:pPr>
        <w:pStyle w:val="30"/>
        <w:tabs>
          <w:tab w:val="left" w:pos="955"/>
        </w:tabs>
        <w:spacing w:after="0" w:line="520" w:lineRule="exact"/>
        <w:ind w:left="1146" w:leftChars="273" w:hanging="573" w:hangingChars="238"/>
        <w:rPr>
          <w:rFonts w:ascii="宋体" w:hAnsi="宋体"/>
          <w:b/>
          <w:sz w:val="24"/>
        </w:rPr>
      </w:pPr>
      <w:bookmarkStart w:id="80" w:name="_Toc346306755"/>
      <w:bookmarkStart w:id="81" w:name="_Toc346372902"/>
      <w:bookmarkStart w:id="82" w:name="_Toc352332876"/>
      <w:r>
        <w:rPr>
          <w:rFonts w:ascii="宋体" w:hAnsi="宋体"/>
          <w:b/>
          <w:sz w:val="24"/>
        </w:rPr>
        <w:t xml:space="preserve">22.  </w:t>
      </w:r>
      <w:r>
        <w:rPr>
          <w:rFonts w:hint="eastAsia" w:ascii="宋体" w:hAnsi="宋体"/>
          <w:b/>
          <w:sz w:val="24"/>
        </w:rPr>
        <w:t>评标原则</w:t>
      </w:r>
      <w:bookmarkEnd w:id="80"/>
      <w:bookmarkEnd w:id="81"/>
      <w:bookmarkEnd w:id="82"/>
    </w:p>
    <w:p>
      <w:pPr>
        <w:pStyle w:val="30"/>
        <w:spacing w:after="0" w:line="520" w:lineRule="exact"/>
        <w:ind w:firstLine="600" w:firstLineChars="250"/>
        <w:rPr>
          <w:rFonts w:ascii="宋体" w:hAnsi="宋体"/>
          <w:sz w:val="24"/>
        </w:rPr>
      </w:pPr>
      <w:r>
        <w:rPr>
          <w:rFonts w:ascii="宋体" w:hAnsi="宋体"/>
          <w:sz w:val="24"/>
        </w:rPr>
        <w:t xml:space="preserve">22.1 </w:t>
      </w:r>
      <w:r>
        <w:rPr>
          <w:rFonts w:hint="eastAsia" w:ascii="宋体" w:hAnsi="宋体"/>
          <w:sz w:val="24"/>
        </w:rPr>
        <w:t>客观性原则：评标委员会将严格按照参考招标文件的要求，对供应商的投标文件进行认真评审；评标委员会对投标文件的评审仅依据投标文件本身，而不依据投标文件以外的任何因素。</w:t>
      </w:r>
    </w:p>
    <w:p>
      <w:pPr>
        <w:pStyle w:val="30"/>
        <w:spacing w:after="0" w:line="520" w:lineRule="exact"/>
        <w:ind w:firstLine="600" w:firstLineChars="250"/>
        <w:rPr>
          <w:rFonts w:ascii="宋体" w:hAnsi="宋体"/>
          <w:sz w:val="24"/>
        </w:rPr>
      </w:pPr>
      <w:r>
        <w:rPr>
          <w:rFonts w:ascii="宋体" w:hAnsi="宋体"/>
          <w:sz w:val="24"/>
        </w:rPr>
        <w:t xml:space="preserve">22.2 </w:t>
      </w:r>
      <w:r>
        <w:rPr>
          <w:rFonts w:hint="eastAsia" w:ascii="宋体" w:hAnsi="宋体"/>
          <w:sz w:val="24"/>
        </w:rPr>
        <w:t>统一性原则：评标委员会将按照统一的评标原则和评标方法，用同一标准进行评标。</w:t>
      </w:r>
    </w:p>
    <w:p>
      <w:pPr>
        <w:pStyle w:val="30"/>
        <w:spacing w:after="0" w:line="520" w:lineRule="exact"/>
        <w:ind w:firstLine="600" w:firstLineChars="250"/>
        <w:rPr>
          <w:rFonts w:ascii="宋体" w:hAnsi="宋体"/>
          <w:sz w:val="24"/>
        </w:rPr>
      </w:pPr>
      <w:r>
        <w:rPr>
          <w:rFonts w:ascii="宋体" w:hAnsi="宋体"/>
          <w:sz w:val="24"/>
        </w:rPr>
        <w:t xml:space="preserve">22.3 </w:t>
      </w:r>
      <w:r>
        <w:rPr>
          <w:rFonts w:hint="eastAsia" w:ascii="宋体" w:hAnsi="宋体"/>
          <w:sz w:val="24"/>
        </w:rPr>
        <w:t>独立性原则：评标工作在评标委员会内部独立进行，不受外界任何因素的干扰和影响。评委对出具的评标意见承担个人责任。</w:t>
      </w:r>
    </w:p>
    <w:p>
      <w:pPr>
        <w:pStyle w:val="30"/>
        <w:spacing w:after="0" w:line="520" w:lineRule="exact"/>
        <w:ind w:firstLine="600" w:firstLineChars="250"/>
        <w:rPr>
          <w:rFonts w:ascii="宋体" w:hAnsi="宋体"/>
          <w:sz w:val="24"/>
        </w:rPr>
      </w:pPr>
      <w:r>
        <w:rPr>
          <w:rFonts w:ascii="宋体" w:hAnsi="宋体"/>
          <w:sz w:val="24"/>
        </w:rPr>
        <w:t xml:space="preserve">22.4 </w:t>
      </w:r>
      <w:r>
        <w:rPr>
          <w:rFonts w:hint="eastAsia" w:ascii="宋体" w:hAnsi="宋体"/>
          <w:sz w:val="24"/>
        </w:rPr>
        <w:t>保密性原则：代理机构应当采取必要的措施，保证评标在严格保密的情况下进行。</w:t>
      </w:r>
    </w:p>
    <w:p>
      <w:pPr>
        <w:pStyle w:val="30"/>
        <w:spacing w:after="0" w:line="520" w:lineRule="exact"/>
        <w:ind w:firstLine="600" w:firstLineChars="250"/>
        <w:rPr>
          <w:rFonts w:ascii="宋体" w:hAnsi="宋体"/>
          <w:sz w:val="24"/>
        </w:rPr>
      </w:pPr>
      <w:r>
        <w:rPr>
          <w:rFonts w:ascii="宋体" w:hAnsi="宋体"/>
          <w:sz w:val="24"/>
        </w:rPr>
        <w:t xml:space="preserve">22.5 </w:t>
      </w:r>
      <w:r>
        <w:rPr>
          <w:rFonts w:hint="eastAsia" w:ascii="宋体" w:hAnsi="宋体"/>
          <w:sz w:val="24"/>
        </w:rPr>
        <w:t>综合性原则：评标委员会将综合分析、评审供应商的各项指标，而不以单项指标的优劣进行评审。</w:t>
      </w:r>
    </w:p>
    <w:p>
      <w:pPr>
        <w:pStyle w:val="30"/>
        <w:tabs>
          <w:tab w:val="left" w:pos="955"/>
        </w:tabs>
        <w:spacing w:after="0" w:line="520" w:lineRule="exact"/>
        <w:ind w:left="1146" w:leftChars="273" w:hanging="573" w:hangingChars="238"/>
        <w:rPr>
          <w:rFonts w:ascii="宋体" w:hAnsi="宋体"/>
          <w:b/>
          <w:sz w:val="24"/>
        </w:rPr>
      </w:pPr>
      <w:bookmarkStart w:id="83" w:name="_Toc352332877"/>
      <w:bookmarkStart w:id="84" w:name="_Toc346372903"/>
      <w:bookmarkStart w:id="85" w:name="_Toc346306756"/>
      <w:r>
        <w:rPr>
          <w:rFonts w:ascii="宋体" w:hAnsi="宋体"/>
          <w:b/>
          <w:sz w:val="24"/>
        </w:rPr>
        <w:t xml:space="preserve">23.  </w:t>
      </w:r>
      <w:r>
        <w:rPr>
          <w:rFonts w:hint="eastAsia" w:ascii="宋体" w:hAnsi="宋体"/>
          <w:b/>
          <w:sz w:val="24"/>
        </w:rPr>
        <w:t>评标方法</w:t>
      </w:r>
      <w:bookmarkEnd w:id="83"/>
      <w:bookmarkEnd w:id="84"/>
      <w:bookmarkEnd w:id="85"/>
    </w:p>
    <w:p>
      <w:pPr>
        <w:pStyle w:val="30"/>
        <w:spacing w:after="0" w:line="520" w:lineRule="exact"/>
        <w:ind w:firstLine="600" w:firstLineChars="250"/>
        <w:rPr>
          <w:rFonts w:ascii="宋体" w:hAnsi="宋体"/>
          <w:sz w:val="24"/>
        </w:rPr>
      </w:pPr>
      <w:bookmarkStart w:id="86" w:name="_Toc346306757"/>
      <w:bookmarkStart w:id="87" w:name="_Toc352332878"/>
      <w:bookmarkStart w:id="88" w:name="_Toc346372904"/>
      <w:r>
        <w:rPr>
          <w:rFonts w:hint="eastAsia" w:ascii="宋体" w:hAnsi="宋体"/>
          <w:sz w:val="24"/>
        </w:rPr>
        <w:t>本项目采用综合评分法。评标委员会根据投标文件满足参考招标文件全部实质性要求，且按照评审因素的量化指标评审得分排序前6名供应商为山大外贸代理服务单位。评审因素包括供应商所提供服务的质量相关，包括投标报价、技术或者服务水平、履约能力、售后服务等。</w:t>
      </w:r>
    </w:p>
    <w:p>
      <w:pPr>
        <w:pStyle w:val="30"/>
        <w:tabs>
          <w:tab w:val="left" w:pos="955"/>
        </w:tabs>
        <w:spacing w:after="0" w:line="520" w:lineRule="exact"/>
        <w:ind w:left="1146" w:leftChars="273" w:hanging="573" w:hangingChars="238"/>
        <w:rPr>
          <w:rFonts w:ascii="宋体" w:hAnsi="宋体"/>
          <w:b/>
          <w:sz w:val="24"/>
        </w:rPr>
      </w:pPr>
      <w:r>
        <w:rPr>
          <w:rFonts w:ascii="宋体" w:hAnsi="宋体"/>
          <w:b/>
          <w:sz w:val="24"/>
        </w:rPr>
        <w:t xml:space="preserve">24.  </w:t>
      </w:r>
      <w:r>
        <w:rPr>
          <w:rFonts w:hint="eastAsia" w:ascii="宋体" w:hAnsi="宋体"/>
          <w:b/>
          <w:sz w:val="24"/>
        </w:rPr>
        <w:t>初步评审</w:t>
      </w:r>
      <w:bookmarkEnd w:id="86"/>
      <w:bookmarkEnd w:id="87"/>
      <w:bookmarkEnd w:id="88"/>
    </w:p>
    <w:p>
      <w:pPr>
        <w:pStyle w:val="30"/>
        <w:spacing w:after="0" w:line="520" w:lineRule="exact"/>
        <w:ind w:firstLine="600" w:firstLineChars="250"/>
        <w:rPr>
          <w:rFonts w:ascii="宋体" w:hAnsi="宋体"/>
          <w:sz w:val="24"/>
        </w:rPr>
      </w:pPr>
      <w:r>
        <w:rPr>
          <w:rFonts w:hint="eastAsia" w:ascii="宋体" w:hAnsi="宋体"/>
          <w:sz w:val="24"/>
        </w:rPr>
        <w:t>24.1投标文件的初审分为资格审查和符合性检查。资格审查由采购人或采购代理机构在开标后依法对供应商进行审查，依据法律、法规和参考招标文件的规定，对投标文件中的资格证明进行审查，以确定供应商是否具备投标资格。符合性检查由评标委员会依据参考招标文件的规定，从投标文件的有效性、完整性和对参考招标文件的响应程度进行审查，以确定是否对参考招标文件的实质性要求作出响应。在评审活动开始前，采购人及采购代理机构宣布政府采购评审工作纪律。</w:t>
      </w:r>
    </w:p>
    <w:p>
      <w:pPr>
        <w:pStyle w:val="30"/>
        <w:spacing w:after="0" w:line="520" w:lineRule="exact"/>
        <w:ind w:firstLine="600" w:firstLineChars="250"/>
        <w:rPr>
          <w:rFonts w:ascii="宋体" w:hAnsi="宋体"/>
          <w:sz w:val="24"/>
        </w:rPr>
      </w:pPr>
      <w:r>
        <w:rPr>
          <w:rFonts w:hint="eastAsia" w:ascii="宋体" w:hAnsi="宋体"/>
          <w:sz w:val="24"/>
        </w:rPr>
        <w:t>24.2评标委员会应当对符合资格的供应商的投标文件进行符合性审查，以确定其是否满足参考招标文件的实质性要求。</w:t>
      </w:r>
    </w:p>
    <w:p>
      <w:pPr>
        <w:pStyle w:val="30"/>
        <w:spacing w:after="0" w:line="520" w:lineRule="exact"/>
        <w:ind w:firstLine="602" w:firstLineChars="250"/>
        <w:rPr>
          <w:rFonts w:ascii="宋体" w:hAnsi="宋体"/>
          <w:b/>
          <w:sz w:val="24"/>
        </w:rPr>
      </w:pPr>
      <w:r>
        <w:rPr>
          <w:rFonts w:hint="eastAsia" w:ascii="宋体" w:hAnsi="宋体"/>
          <w:b/>
          <w:sz w:val="24"/>
        </w:rPr>
        <w:t>24.3 如出现下列情形之一的，视为对参考招标文件没有做出实质性响应，按照无效投标处理。</w:t>
      </w:r>
    </w:p>
    <w:p>
      <w:pPr>
        <w:pStyle w:val="30"/>
        <w:spacing w:after="0" w:line="520" w:lineRule="exact"/>
        <w:ind w:firstLine="602" w:firstLineChars="250"/>
        <w:rPr>
          <w:rFonts w:ascii="宋体" w:hAnsi="宋体"/>
          <w:b/>
          <w:sz w:val="24"/>
        </w:rPr>
      </w:pPr>
      <w:r>
        <w:rPr>
          <w:rFonts w:hint="eastAsia" w:ascii="宋体" w:hAnsi="宋体"/>
          <w:b/>
          <w:sz w:val="24"/>
        </w:rPr>
        <w:t>1）未按参考招标文件规定要求签署、盖章；</w:t>
      </w:r>
    </w:p>
    <w:p>
      <w:pPr>
        <w:pStyle w:val="30"/>
        <w:spacing w:after="0" w:line="520" w:lineRule="exact"/>
        <w:ind w:firstLine="602" w:firstLineChars="250"/>
        <w:rPr>
          <w:rFonts w:ascii="宋体" w:hAnsi="宋体"/>
          <w:b/>
          <w:sz w:val="24"/>
        </w:rPr>
      </w:pPr>
      <w:r>
        <w:rPr>
          <w:rFonts w:hint="eastAsia" w:ascii="宋体" w:hAnsi="宋体"/>
          <w:b/>
          <w:sz w:val="24"/>
        </w:rPr>
        <w:t>2）投标文件含有采购人不能接受的附加条件的；</w:t>
      </w:r>
    </w:p>
    <w:p>
      <w:pPr>
        <w:pStyle w:val="30"/>
        <w:spacing w:after="0" w:line="520" w:lineRule="exact"/>
        <w:ind w:firstLine="602" w:firstLineChars="250"/>
        <w:rPr>
          <w:rFonts w:ascii="宋体" w:hAnsi="宋体"/>
          <w:b/>
          <w:sz w:val="24"/>
        </w:rPr>
      </w:pPr>
      <w:r>
        <w:rPr>
          <w:rFonts w:hint="eastAsia" w:ascii="宋体" w:hAnsi="宋体"/>
          <w:b/>
          <w:sz w:val="24"/>
        </w:rPr>
        <w:t>3）投标文件载明的服务期限不满足参考招标文件规定的时间且不能被采购人接受；</w:t>
      </w:r>
    </w:p>
    <w:p>
      <w:pPr>
        <w:pStyle w:val="30"/>
        <w:spacing w:after="0" w:line="520" w:lineRule="exact"/>
        <w:ind w:firstLine="602" w:firstLineChars="250"/>
        <w:rPr>
          <w:rFonts w:ascii="宋体" w:hAnsi="宋体"/>
          <w:b/>
          <w:sz w:val="24"/>
        </w:rPr>
      </w:pPr>
      <w:r>
        <w:rPr>
          <w:rFonts w:hint="eastAsia" w:ascii="宋体" w:hAnsi="宋体"/>
          <w:b/>
          <w:sz w:val="24"/>
        </w:rPr>
        <w:t>4）投标文件内容不全或未按规定填写或字迹模糊、辨认不清或涂改处未加盖公章或授权代表签字（或盖章）确认的；</w:t>
      </w:r>
    </w:p>
    <w:p>
      <w:pPr>
        <w:pStyle w:val="30"/>
        <w:spacing w:after="0" w:line="520" w:lineRule="exact"/>
        <w:ind w:firstLine="602" w:firstLineChars="250"/>
        <w:rPr>
          <w:rFonts w:ascii="宋体" w:hAnsi="宋体"/>
          <w:b/>
          <w:sz w:val="24"/>
        </w:rPr>
      </w:pPr>
      <w:r>
        <w:rPr>
          <w:rFonts w:hint="eastAsia" w:ascii="宋体" w:hAnsi="宋体"/>
          <w:b/>
          <w:sz w:val="24"/>
        </w:rPr>
        <w:t>5）供应商提交两份或多份内容不同的投标文件，或者在一份投标文件中对同一采购项目报有两个或多个报价，且未声明哪一个有效，按参考招标文件规定提交备选投标方案的除外；</w:t>
      </w:r>
    </w:p>
    <w:p>
      <w:pPr>
        <w:pStyle w:val="30"/>
        <w:spacing w:after="0" w:line="520" w:lineRule="exact"/>
        <w:ind w:firstLine="602" w:firstLineChars="250"/>
        <w:rPr>
          <w:rFonts w:ascii="宋体" w:hAnsi="宋体"/>
          <w:b/>
          <w:sz w:val="24"/>
        </w:rPr>
      </w:pPr>
      <w:r>
        <w:rPr>
          <w:rFonts w:hint="eastAsia" w:ascii="宋体" w:hAnsi="宋体"/>
          <w:b/>
          <w:sz w:val="24"/>
        </w:rPr>
        <w:t xml:space="preserve">6）法定代表人授权委托人的社保证明不符合参考招标文件的要求； </w:t>
      </w:r>
    </w:p>
    <w:p>
      <w:pPr>
        <w:pStyle w:val="30"/>
        <w:spacing w:after="0" w:line="520" w:lineRule="exact"/>
        <w:ind w:firstLine="602" w:firstLineChars="250"/>
        <w:rPr>
          <w:rFonts w:ascii="宋体" w:hAnsi="宋体"/>
          <w:b/>
          <w:sz w:val="24"/>
        </w:rPr>
      </w:pPr>
      <w:r>
        <w:rPr>
          <w:rFonts w:hint="eastAsia" w:ascii="宋体" w:hAnsi="宋体"/>
          <w:b/>
          <w:sz w:val="24"/>
        </w:rPr>
        <w:t>7）未按评标委员会要求澄清、说明或补正的；</w:t>
      </w:r>
    </w:p>
    <w:p>
      <w:pPr>
        <w:pStyle w:val="30"/>
        <w:spacing w:after="0" w:line="520" w:lineRule="exact"/>
        <w:ind w:firstLine="602" w:firstLineChars="250"/>
        <w:rPr>
          <w:rFonts w:ascii="宋体" w:hAnsi="宋体"/>
          <w:b/>
          <w:sz w:val="24"/>
        </w:rPr>
      </w:pPr>
      <w:r>
        <w:rPr>
          <w:rFonts w:hint="eastAsia" w:ascii="宋体" w:hAnsi="宋体"/>
          <w:b/>
          <w:sz w:val="24"/>
        </w:rPr>
        <w:t>8）投标文件中的服务内容明显不符合参考招标文件要求或未填写服务条款响应/偏离表；</w:t>
      </w:r>
    </w:p>
    <w:p>
      <w:pPr>
        <w:pStyle w:val="30"/>
        <w:spacing w:after="0" w:line="520" w:lineRule="exact"/>
        <w:ind w:firstLine="602" w:firstLineChars="250"/>
        <w:rPr>
          <w:rFonts w:ascii="宋体" w:hAnsi="宋体"/>
          <w:b/>
          <w:sz w:val="24"/>
        </w:rPr>
      </w:pPr>
      <w:r>
        <w:rPr>
          <w:rFonts w:hint="eastAsia" w:ascii="宋体" w:hAnsi="宋体"/>
          <w:b/>
          <w:sz w:val="24"/>
        </w:rPr>
        <w:t>9）供应商要求的付款方式及投标文件有效期等明显不符合参考招标文件要求的或未填写商务条款响应/偏离表；</w:t>
      </w:r>
    </w:p>
    <w:p>
      <w:pPr>
        <w:pStyle w:val="30"/>
        <w:spacing w:after="0" w:line="520" w:lineRule="exact"/>
        <w:ind w:firstLine="602" w:firstLineChars="250"/>
        <w:rPr>
          <w:rFonts w:ascii="宋体" w:hAnsi="宋体"/>
          <w:b/>
          <w:sz w:val="24"/>
        </w:rPr>
      </w:pPr>
      <w:r>
        <w:rPr>
          <w:rFonts w:hint="eastAsia" w:ascii="宋体" w:hAnsi="宋体"/>
          <w:b/>
          <w:sz w:val="24"/>
        </w:rPr>
        <w:t>10）不满足参考招标文件规定的带★号实质性条款的；</w:t>
      </w:r>
    </w:p>
    <w:p>
      <w:pPr>
        <w:pStyle w:val="30"/>
        <w:spacing w:after="0" w:line="520" w:lineRule="exact"/>
        <w:ind w:firstLine="602" w:firstLineChars="250"/>
        <w:rPr>
          <w:rFonts w:ascii="宋体" w:hAnsi="宋体"/>
          <w:b/>
          <w:sz w:val="24"/>
        </w:rPr>
      </w:pPr>
      <w:r>
        <w:rPr>
          <w:rFonts w:hint="eastAsia" w:ascii="宋体" w:hAnsi="宋体"/>
          <w:b/>
          <w:sz w:val="24"/>
        </w:rPr>
        <w:t>11）投标文件服务条款响应/偏离表供应商响应中技术规格指标响应与事实不符或虚假投标的；</w:t>
      </w:r>
    </w:p>
    <w:p>
      <w:pPr>
        <w:pStyle w:val="30"/>
        <w:spacing w:after="0" w:line="520" w:lineRule="exact"/>
        <w:ind w:firstLine="602" w:firstLineChars="250"/>
        <w:rPr>
          <w:rFonts w:ascii="宋体" w:hAnsi="宋体"/>
          <w:b/>
          <w:sz w:val="24"/>
        </w:rPr>
      </w:pPr>
      <w:r>
        <w:rPr>
          <w:rFonts w:hint="eastAsia" w:ascii="宋体" w:hAnsi="宋体"/>
          <w:b/>
          <w:sz w:val="24"/>
        </w:rPr>
        <w:t>12）投标报价超出采购人公布的最高限价的；</w:t>
      </w:r>
    </w:p>
    <w:p>
      <w:pPr>
        <w:pStyle w:val="30"/>
        <w:spacing w:after="0" w:line="520" w:lineRule="exact"/>
        <w:ind w:firstLine="602" w:firstLineChars="250"/>
        <w:rPr>
          <w:rFonts w:ascii="宋体" w:hAnsi="宋体"/>
          <w:b/>
          <w:sz w:val="24"/>
        </w:rPr>
      </w:pPr>
      <w:r>
        <w:rPr>
          <w:rFonts w:hint="eastAsia" w:ascii="宋体" w:hAnsi="宋体"/>
          <w:b/>
          <w:sz w:val="24"/>
        </w:rPr>
        <w:t>13）未响应参考招标文件规定的其他实质性要求的；</w:t>
      </w:r>
    </w:p>
    <w:p>
      <w:pPr>
        <w:pStyle w:val="30"/>
        <w:spacing w:after="0" w:line="520" w:lineRule="exact"/>
        <w:ind w:firstLine="602" w:firstLineChars="250"/>
        <w:jc w:val="left"/>
        <w:rPr>
          <w:rFonts w:ascii="宋体" w:hAnsi="宋体"/>
          <w:b/>
          <w:sz w:val="24"/>
        </w:rPr>
      </w:pPr>
      <w:r>
        <w:rPr>
          <w:rFonts w:hint="eastAsia" w:ascii="宋体" w:hAnsi="宋体"/>
          <w:b/>
          <w:sz w:val="24"/>
        </w:rPr>
        <w:t>14）在初步评审中，评标委员会认定供应商的投标未能通过此项评审的；</w:t>
      </w:r>
    </w:p>
    <w:p>
      <w:pPr>
        <w:pStyle w:val="30"/>
        <w:spacing w:after="0" w:line="520" w:lineRule="exact"/>
        <w:ind w:firstLine="602" w:firstLineChars="250"/>
        <w:rPr>
          <w:rFonts w:ascii="宋体" w:hAnsi="宋体"/>
          <w:b/>
          <w:sz w:val="24"/>
        </w:rPr>
      </w:pPr>
      <w:r>
        <w:rPr>
          <w:rFonts w:hint="eastAsia" w:ascii="宋体" w:hAnsi="宋体"/>
          <w:b/>
          <w:sz w:val="24"/>
        </w:rPr>
        <w:t>15）不符合法律、法规规定的其他情形。</w:t>
      </w:r>
    </w:p>
    <w:p>
      <w:pPr>
        <w:pStyle w:val="30"/>
        <w:spacing w:after="0" w:line="520" w:lineRule="exact"/>
        <w:ind w:firstLine="600" w:firstLineChars="250"/>
        <w:rPr>
          <w:rFonts w:ascii="宋体" w:hAnsi="宋体"/>
          <w:sz w:val="24"/>
        </w:rPr>
      </w:pPr>
      <w:r>
        <w:rPr>
          <w:rFonts w:hint="eastAsia" w:ascii="宋体" w:hAnsi="宋体"/>
          <w:sz w:val="24"/>
        </w:rPr>
        <w:t>24.4对于投标文件中含义不明确、同类问题表述不一致或者有明显文字和计算错误的内容，评标委员会应当以书面形式要求供应商作出必要的澄清、说明或者补正。 供应商的澄清、说明或者补正应当采用书面形式，由法定代表人或其授权的代表签字（或盖章）。供应商的澄清、说明或者补正不得超出投标文件的范围或者改变投标文件的实质性内容。</w:t>
      </w:r>
    </w:p>
    <w:p>
      <w:pPr>
        <w:pStyle w:val="30"/>
        <w:spacing w:after="0" w:line="520" w:lineRule="exact"/>
        <w:ind w:firstLine="600" w:firstLineChars="250"/>
        <w:rPr>
          <w:rFonts w:ascii="宋体" w:hAnsi="宋体" w:cs="宋体"/>
          <w:sz w:val="24"/>
        </w:rPr>
      </w:pPr>
      <w:r>
        <w:rPr>
          <w:rFonts w:hint="eastAsia" w:ascii="宋体" w:hAnsi="宋体" w:cs="宋体"/>
          <w:sz w:val="24"/>
        </w:rPr>
        <w:t>24.5 评标委员会将否决被确定为非实质性响应的投标文件，供应商不能通过修正或撤销投标文件中的不符之处而使其投标成为实质性响应的投标。</w:t>
      </w:r>
    </w:p>
    <w:p>
      <w:pPr>
        <w:pStyle w:val="30"/>
        <w:spacing w:after="0" w:line="520" w:lineRule="exact"/>
        <w:ind w:firstLine="602" w:firstLineChars="250"/>
        <w:rPr>
          <w:rFonts w:ascii="宋体" w:hAnsi="宋体" w:cs="宋体"/>
          <w:b/>
          <w:bCs/>
          <w:sz w:val="24"/>
        </w:rPr>
      </w:pPr>
      <w:r>
        <w:rPr>
          <w:rFonts w:hint="eastAsia" w:ascii="宋体" w:hAnsi="宋体" w:cs="宋体"/>
          <w:b/>
          <w:sz w:val="24"/>
          <w:lang w:bidi="ar"/>
        </w:rPr>
        <w:t>★</w:t>
      </w:r>
      <w:r>
        <w:rPr>
          <w:rFonts w:hint="eastAsia" w:ascii="宋体" w:hAnsi="宋体" w:cs="宋体"/>
          <w:b/>
          <w:sz w:val="24"/>
        </w:rPr>
        <w:t>24.6 评标委员会对各供应商的投标报价进行评审，</w:t>
      </w:r>
      <w:r>
        <w:rPr>
          <w:rFonts w:hint="eastAsia" w:ascii="宋体" w:hAnsi="宋体" w:cs="宋体"/>
          <w:b/>
          <w:bCs/>
          <w:sz w:val="24"/>
        </w:rPr>
        <w:t>对超出项目最高限价的报价，按无效投标处理。</w:t>
      </w:r>
    </w:p>
    <w:p>
      <w:pPr>
        <w:pStyle w:val="30"/>
        <w:spacing w:after="0" w:line="520" w:lineRule="exact"/>
        <w:ind w:firstLine="602" w:firstLineChars="250"/>
        <w:rPr>
          <w:rFonts w:ascii="宋体" w:hAnsi="宋体"/>
          <w:b/>
          <w:sz w:val="24"/>
        </w:rPr>
      </w:pPr>
      <w:r>
        <w:rPr>
          <w:rFonts w:hint="eastAsia" w:ascii="宋体" w:hAnsi="宋体"/>
          <w:b/>
          <w:sz w:val="24"/>
        </w:rPr>
        <w:t>★24.7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30"/>
        <w:spacing w:after="0" w:line="520" w:lineRule="exact"/>
        <w:ind w:firstLine="602" w:firstLineChars="250"/>
        <w:rPr>
          <w:rFonts w:ascii="宋体" w:hAnsi="宋体"/>
          <w:b/>
          <w:sz w:val="24"/>
        </w:rPr>
      </w:pPr>
      <w:r>
        <w:rPr>
          <w:rFonts w:hint="eastAsia" w:ascii="宋体" w:hAnsi="宋体"/>
          <w:b/>
          <w:sz w:val="24"/>
        </w:rPr>
        <w:t>★24.8供应商应当遵循公平竞争的原则，不得恶意串通，不得妨碍其他供应商的竞争行为，不得损害采购人或者其他供应商的合法权益。</w:t>
      </w:r>
    </w:p>
    <w:p>
      <w:pPr>
        <w:pStyle w:val="30"/>
        <w:spacing w:after="0" w:line="520" w:lineRule="exact"/>
        <w:ind w:firstLine="600" w:firstLineChars="250"/>
        <w:rPr>
          <w:rFonts w:ascii="宋体" w:hAnsi="宋体"/>
          <w:sz w:val="24"/>
        </w:rPr>
      </w:pPr>
      <w:r>
        <w:rPr>
          <w:rFonts w:hint="eastAsia" w:ascii="宋体" w:hAnsi="宋体"/>
          <w:sz w:val="24"/>
        </w:rPr>
        <w:t>在评标过程中发现供应商有上述情形的，评标委员会应当认定其投标无效。</w:t>
      </w:r>
    </w:p>
    <w:p>
      <w:pPr>
        <w:pStyle w:val="30"/>
        <w:spacing w:after="0" w:line="520" w:lineRule="exact"/>
        <w:ind w:firstLine="600" w:firstLineChars="250"/>
        <w:rPr>
          <w:rFonts w:ascii="宋体" w:hAnsi="宋体" w:cs="宋体"/>
          <w:sz w:val="24"/>
        </w:rPr>
      </w:pPr>
      <w:r>
        <w:rPr>
          <w:rFonts w:hint="eastAsia" w:ascii="宋体" w:hAnsi="宋体" w:cs="宋体"/>
          <w:sz w:val="24"/>
        </w:rPr>
        <w:t>24.9 评标委员会通过上述评审，确定通过初步评审的合格供应商名单，只有通过初步评审的供应商，才能进入综合评审。合格供应商不足3家的，不继续评标。</w:t>
      </w:r>
    </w:p>
    <w:p>
      <w:pPr>
        <w:pStyle w:val="30"/>
        <w:spacing w:after="0" w:line="520" w:lineRule="exact"/>
        <w:ind w:left="1146" w:leftChars="273" w:hanging="573" w:hangingChars="238"/>
        <w:rPr>
          <w:rFonts w:ascii="宋体" w:hAnsi="宋体"/>
          <w:b/>
          <w:bCs/>
          <w:sz w:val="24"/>
        </w:rPr>
      </w:pPr>
      <w:r>
        <w:rPr>
          <w:rFonts w:hint="eastAsia" w:ascii="宋体" w:hAnsi="宋体"/>
          <w:b/>
          <w:bCs/>
          <w:sz w:val="24"/>
        </w:rPr>
        <w:t>25.  综合评审</w:t>
      </w:r>
    </w:p>
    <w:p>
      <w:pPr>
        <w:pStyle w:val="30"/>
        <w:spacing w:after="0" w:line="520" w:lineRule="exact"/>
        <w:ind w:firstLine="600" w:firstLineChars="250"/>
        <w:rPr>
          <w:rFonts w:ascii="宋体" w:hAnsi="宋体"/>
          <w:sz w:val="24"/>
        </w:rPr>
      </w:pPr>
      <w:r>
        <w:rPr>
          <w:rFonts w:hint="eastAsia" w:ascii="宋体" w:hAnsi="宋体"/>
          <w:sz w:val="24"/>
        </w:rPr>
        <w:t>25.</w:t>
      </w:r>
      <w:r>
        <w:rPr>
          <w:rFonts w:ascii="宋体" w:hAnsi="宋体"/>
          <w:sz w:val="24"/>
        </w:rPr>
        <w:t>1</w:t>
      </w:r>
      <w:r>
        <w:rPr>
          <w:rFonts w:hint="eastAsia" w:ascii="宋体" w:hAnsi="宋体"/>
          <w:sz w:val="24"/>
        </w:rPr>
        <w:t xml:space="preserve"> 本项目使用综合评分法，选定综合得分排名前六的供应商为山大外贸代理服务单位。</w:t>
      </w:r>
    </w:p>
    <w:p>
      <w:pPr>
        <w:pStyle w:val="30"/>
        <w:spacing w:after="0" w:line="520" w:lineRule="exact"/>
        <w:ind w:firstLine="600" w:firstLineChars="250"/>
        <w:rPr>
          <w:rFonts w:ascii="宋体" w:hAnsi="宋体"/>
          <w:sz w:val="24"/>
        </w:rPr>
      </w:pPr>
      <w:r>
        <w:rPr>
          <w:rFonts w:hint="eastAsia" w:ascii="宋体" w:hAnsi="宋体"/>
          <w:sz w:val="24"/>
        </w:rPr>
        <w:t>25.</w:t>
      </w:r>
      <w:r>
        <w:rPr>
          <w:rFonts w:ascii="宋体" w:hAnsi="宋体"/>
          <w:sz w:val="24"/>
        </w:rPr>
        <w:t>2</w:t>
      </w:r>
      <w:r>
        <w:rPr>
          <w:rFonts w:hint="eastAsia" w:ascii="宋体" w:hAnsi="宋体"/>
          <w:sz w:val="24"/>
        </w:rPr>
        <w:t>评审得分相同的，评标委员会依次按投标报价低、资金安全方案得分高、外贸代理工作总体实施方案得分高进行排序，确定排名前六的供应商获得山大外贸代理服务单位资格。</w:t>
      </w:r>
    </w:p>
    <w:p>
      <w:pPr>
        <w:pStyle w:val="30"/>
        <w:spacing w:after="0" w:line="520" w:lineRule="exact"/>
        <w:ind w:firstLine="600" w:firstLineChars="250"/>
        <w:rPr>
          <w:rFonts w:ascii="宋体" w:hAnsi="宋体"/>
          <w:sz w:val="24"/>
        </w:rPr>
      </w:pPr>
      <w:r>
        <w:rPr>
          <w:rFonts w:hint="eastAsia" w:ascii="宋体" w:hAnsi="宋体"/>
          <w:sz w:val="24"/>
        </w:rPr>
        <w:t>25.3在确定外贸代理供应商前，采购人认为有必要时可对中标候选供应商的管理水平和服务业绩进行考察，如发现中标候选供应商在履约能力、信誉、市场行为等方面有不良记录或企业实力有明显差距，采购人有权取消其中标候选供应商的资格。</w:t>
      </w:r>
    </w:p>
    <w:p>
      <w:pPr>
        <w:pStyle w:val="30"/>
        <w:spacing w:after="0" w:line="520" w:lineRule="exact"/>
        <w:ind w:left="1146" w:leftChars="273" w:hanging="573" w:hangingChars="238"/>
        <w:rPr>
          <w:rFonts w:ascii="宋体" w:hAnsi="宋体"/>
          <w:b/>
          <w:bCs/>
          <w:sz w:val="24"/>
        </w:rPr>
      </w:pPr>
      <w:r>
        <w:rPr>
          <w:rFonts w:hint="eastAsia" w:ascii="宋体" w:hAnsi="宋体"/>
          <w:b/>
          <w:bCs/>
          <w:sz w:val="24"/>
        </w:rPr>
        <w:t>26.  投标不一致时的修正和处理</w:t>
      </w:r>
    </w:p>
    <w:p>
      <w:pPr>
        <w:pStyle w:val="30"/>
        <w:spacing w:after="0" w:line="520" w:lineRule="exact"/>
        <w:ind w:firstLine="600" w:firstLineChars="250"/>
        <w:rPr>
          <w:rFonts w:ascii="宋体" w:hAnsi="宋体"/>
          <w:sz w:val="24"/>
        </w:rPr>
      </w:pPr>
      <w:r>
        <w:rPr>
          <w:rFonts w:hint="eastAsia" w:ascii="宋体" w:hAnsi="宋体"/>
          <w:sz w:val="24"/>
        </w:rPr>
        <w:t xml:space="preserve">投标文件报价出现前后不一致的，按照下列规定修正： </w:t>
      </w:r>
    </w:p>
    <w:p>
      <w:pPr>
        <w:pStyle w:val="30"/>
        <w:spacing w:after="0" w:line="520" w:lineRule="exact"/>
        <w:ind w:firstLine="600" w:firstLineChars="250"/>
        <w:rPr>
          <w:rFonts w:ascii="宋体" w:hAnsi="宋体"/>
          <w:sz w:val="24"/>
        </w:rPr>
      </w:pPr>
      <w:r>
        <w:rPr>
          <w:rFonts w:hint="eastAsia" w:ascii="宋体" w:hAnsi="宋体"/>
          <w:sz w:val="24"/>
        </w:rPr>
        <w:t>（1）投标文件中开标一览表（报价表）内容与投标文件中相应内容不一致的，以开标一览表（报价表）为准；</w:t>
      </w:r>
    </w:p>
    <w:p>
      <w:pPr>
        <w:pStyle w:val="30"/>
        <w:spacing w:after="0" w:line="520" w:lineRule="exact"/>
        <w:ind w:firstLine="600" w:firstLineChars="250"/>
        <w:rPr>
          <w:rFonts w:ascii="宋体" w:hAnsi="宋体"/>
          <w:sz w:val="24"/>
        </w:rPr>
      </w:pPr>
      <w:r>
        <w:rPr>
          <w:rFonts w:hint="eastAsia" w:ascii="宋体" w:hAnsi="宋体"/>
          <w:sz w:val="24"/>
        </w:rPr>
        <w:t>（2）大写金额和小写金额不一致的，以大写金额为准；</w:t>
      </w:r>
    </w:p>
    <w:p>
      <w:pPr>
        <w:pStyle w:val="30"/>
        <w:spacing w:after="0" w:line="520" w:lineRule="exact"/>
        <w:ind w:firstLine="600" w:firstLineChars="250"/>
        <w:rPr>
          <w:rFonts w:ascii="宋体" w:hAnsi="宋体"/>
          <w:sz w:val="24"/>
        </w:rPr>
      </w:pPr>
      <w:r>
        <w:rPr>
          <w:rFonts w:hint="eastAsia" w:ascii="宋体" w:hAnsi="宋体"/>
          <w:sz w:val="24"/>
        </w:rPr>
        <w:t>（3）单价金额小数点或者百分比有明显错位的，以开标一览表的总价为准，并修改单价；</w:t>
      </w:r>
    </w:p>
    <w:p>
      <w:pPr>
        <w:pStyle w:val="30"/>
        <w:spacing w:after="0" w:line="520" w:lineRule="exact"/>
        <w:ind w:firstLine="600" w:firstLineChars="250"/>
        <w:rPr>
          <w:rFonts w:ascii="宋体" w:hAnsi="宋体"/>
          <w:sz w:val="24"/>
        </w:rPr>
      </w:pPr>
      <w:r>
        <w:rPr>
          <w:rFonts w:hint="eastAsia" w:ascii="宋体" w:hAnsi="宋体"/>
          <w:sz w:val="24"/>
        </w:rPr>
        <w:t xml:space="preserve">（4）总价金额与按单价汇总金额不一致的，以单价金额计算结果为准。 </w:t>
      </w:r>
    </w:p>
    <w:p>
      <w:pPr>
        <w:pStyle w:val="30"/>
        <w:spacing w:after="0" w:line="520" w:lineRule="exact"/>
        <w:ind w:firstLine="600" w:firstLineChars="250"/>
        <w:rPr>
          <w:rFonts w:ascii="宋体" w:hAnsi="宋体"/>
          <w:sz w:val="24"/>
        </w:rPr>
      </w:pPr>
      <w:r>
        <w:rPr>
          <w:rFonts w:hint="eastAsia" w:ascii="宋体" w:hAnsi="宋体"/>
          <w:sz w:val="24"/>
        </w:rPr>
        <w:t>（5）同时出现两种以上不一致的，按照前款规定的顺序修正。修正后的报价经供应商确认后产生约束力，供应商不确认的，其投标无效。</w:t>
      </w:r>
    </w:p>
    <w:p>
      <w:pPr>
        <w:pStyle w:val="30"/>
        <w:spacing w:after="0" w:line="520" w:lineRule="exact"/>
        <w:ind w:firstLine="602" w:firstLineChars="250"/>
        <w:rPr>
          <w:rFonts w:ascii="宋体" w:hAnsi="宋体"/>
          <w:b/>
          <w:bCs/>
          <w:sz w:val="24"/>
        </w:rPr>
      </w:pPr>
      <w:r>
        <w:rPr>
          <w:rFonts w:hint="eastAsia" w:ascii="宋体" w:hAnsi="宋体"/>
          <w:b/>
          <w:bCs/>
          <w:sz w:val="24"/>
        </w:rPr>
        <w:t>27.  投标文件的澄清</w:t>
      </w:r>
    </w:p>
    <w:p>
      <w:pPr>
        <w:pStyle w:val="30"/>
        <w:spacing w:after="0" w:line="520" w:lineRule="exact"/>
        <w:ind w:firstLine="600" w:firstLineChars="250"/>
        <w:rPr>
          <w:rFonts w:ascii="宋体" w:hAnsi="宋体"/>
          <w:sz w:val="24"/>
        </w:rPr>
      </w:pPr>
      <w:r>
        <w:rPr>
          <w:rFonts w:hint="eastAsia" w:ascii="宋体" w:hAnsi="宋体"/>
          <w:sz w:val="24"/>
        </w:rPr>
        <w:t>27.1为有助于对投标文件进行审查、评估和比较，评标委员会有权向供应商询问。供应商有义务以书面形式对其投标文件中含义不明确、同类问题表述不一致或有明显文字错误的内容进行澄清和说明，但澄清和说明的内容不得超出投标文件的范围或改变投标文件的实质性内容。供应商澄清和说明的内容构成投标文件的组成部分；拒不进行澄清、说明或补正的，评标委员会可以视为供应商未实质性响应投标。</w:t>
      </w:r>
    </w:p>
    <w:p>
      <w:pPr>
        <w:pStyle w:val="30"/>
        <w:spacing w:after="0" w:line="520" w:lineRule="exact"/>
        <w:ind w:firstLine="600" w:firstLineChars="250"/>
        <w:rPr>
          <w:rFonts w:ascii="宋体" w:hAnsi="宋体"/>
          <w:sz w:val="24"/>
        </w:rPr>
      </w:pPr>
      <w:r>
        <w:rPr>
          <w:rFonts w:hint="eastAsia" w:ascii="宋体" w:hAnsi="宋体"/>
          <w:sz w:val="24"/>
        </w:rPr>
        <w:t>27.2评标委员会不接受供应商主动提出的澄清，采购人也不接受供应商主动承诺给予采购人赠品、回扣或者与采购无关的其他商品、服务。</w:t>
      </w:r>
    </w:p>
    <w:p>
      <w:pPr>
        <w:pStyle w:val="30"/>
        <w:spacing w:after="0" w:line="520" w:lineRule="exact"/>
        <w:ind w:left="1146" w:leftChars="273" w:hanging="573" w:hangingChars="238"/>
        <w:rPr>
          <w:rFonts w:ascii="宋体" w:hAnsi="宋体"/>
          <w:b/>
          <w:bCs/>
          <w:sz w:val="24"/>
        </w:rPr>
      </w:pPr>
      <w:r>
        <w:rPr>
          <w:rFonts w:hint="eastAsia" w:ascii="宋体" w:hAnsi="宋体"/>
          <w:b/>
          <w:bCs/>
          <w:sz w:val="24"/>
        </w:rPr>
        <w:t>28.  特殊情况下的评标方法</w:t>
      </w:r>
    </w:p>
    <w:p>
      <w:pPr>
        <w:pStyle w:val="30"/>
        <w:spacing w:after="0" w:line="520" w:lineRule="exact"/>
        <w:ind w:firstLine="600" w:firstLineChars="250"/>
        <w:rPr>
          <w:rFonts w:ascii="宋体" w:hAnsi="宋体"/>
          <w:sz w:val="24"/>
        </w:rPr>
      </w:pPr>
      <w:r>
        <w:rPr>
          <w:rFonts w:hint="eastAsia" w:ascii="宋体" w:hAnsi="宋体"/>
          <w:sz w:val="24"/>
        </w:rPr>
        <w:t>28.</w:t>
      </w:r>
      <w:r>
        <w:rPr>
          <w:rFonts w:ascii="宋体" w:hAnsi="宋体"/>
          <w:sz w:val="24"/>
        </w:rPr>
        <w:t>1</w:t>
      </w:r>
      <w:r>
        <w:rPr>
          <w:rFonts w:hint="eastAsia" w:ascii="宋体" w:hAnsi="宋体"/>
          <w:sz w:val="24"/>
        </w:rPr>
        <w:t>如出现有效投标供应商达不到法定数量、串通投标以及供应商互相诋毁，导致评标委员会无法评标时，评标委员会有权否决所有投标。</w:t>
      </w:r>
    </w:p>
    <w:p>
      <w:pPr>
        <w:pStyle w:val="30"/>
        <w:spacing w:after="0" w:line="520" w:lineRule="exact"/>
        <w:ind w:firstLine="600" w:firstLineChars="250"/>
        <w:rPr>
          <w:rFonts w:ascii="宋体" w:hAnsi="宋体"/>
          <w:sz w:val="24"/>
        </w:rPr>
      </w:pPr>
      <w:r>
        <w:rPr>
          <w:rFonts w:hint="eastAsia" w:ascii="宋体" w:hAnsi="宋体"/>
          <w:sz w:val="24"/>
        </w:rPr>
        <w:t>28.</w:t>
      </w:r>
      <w:r>
        <w:rPr>
          <w:rFonts w:ascii="宋体" w:hAnsi="宋体"/>
          <w:sz w:val="24"/>
        </w:rPr>
        <w:t>2</w:t>
      </w:r>
      <w:r>
        <w:rPr>
          <w:rFonts w:hint="eastAsia" w:ascii="宋体" w:hAnsi="宋体"/>
          <w:sz w:val="24"/>
        </w:rPr>
        <w:t>评标委员会发现参考招标文件存在歧义、重大缺陷导致评标工作无法进行，或者参考招标文件内容违反国家有关强制性规定的，应当停止评标工作，与采购人或者采购代理机构沟通并作书面记录。采购人或者采购代理机构确认后，应当修改参考招标文件，重新组织采购活动。</w:t>
      </w:r>
    </w:p>
    <w:p>
      <w:pPr>
        <w:pStyle w:val="30"/>
        <w:spacing w:after="0" w:line="520" w:lineRule="exact"/>
        <w:ind w:left="1146" w:leftChars="273" w:hanging="573" w:hangingChars="238"/>
        <w:rPr>
          <w:rFonts w:ascii="宋体" w:hAnsi="宋体"/>
          <w:b/>
          <w:bCs/>
          <w:sz w:val="24"/>
        </w:rPr>
      </w:pPr>
      <w:r>
        <w:rPr>
          <w:rFonts w:hint="eastAsia" w:ascii="宋体" w:hAnsi="宋体"/>
          <w:b/>
          <w:bCs/>
          <w:sz w:val="24"/>
        </w:rPr>
        <w:t>29.  废标</w:t>
      </w:r>
    </w:p>
    <w:p>
      <w:pPr>
        <w:pStyle w:val="30"/>
        <w:spacing w:after="0" w:line="520" w:lineRule="exact"/>
        <w:ind w:firstLine="602" w:firstLineChars="250"/>
        <w:rPr>
          <w:rFonts w:ascii="宋体" w:hAnsi="宋体"/>
          <w:b/>
          <w:sz w:val="24"/>
        </w:rPr>
      </w:pPr>
      <w:r>
        <w:rPr>
          <w:rFonts w:hint="eastAsia" w:ascii="宋体" w:hAnsi="宋体"/>
          <w:b/>
          <w:sz w:val="24"/>
        </w:rPr>
        <w:t>有下列情形之一，本项目将予以废标：</w:t>
      </w:r>
    </w:p>
    <w:p>
      <w:pPr>
        <w:pStyle w:val="30"/>
        <w:spacing w:after="0" w:line="520" w:lineRule="exact"/>
        <w:ind w:firstLine="602" w:firstLineChars="250"/>
        <w:rPr>
          <w:rFonts w:ascii="宋体" w:hAnsi="宋体"/>
          <w:b/>
          <w:sz w:val="24"/>
        </w:rPr>
      </w:pPr>
      <w:r>
        <w:rPr>
          <w:rFonts w:hint="eastAsia" w:ascii="宋体" w:hAnsi="宋体"/>
          <w:b/>
          <w:sz w:val="24"/>
        </w:rPr>
        <w:t>1）在提交投标文件截止时间后参加投标的供应商不足3家的；</w:t>
      </w:r>
    </w:p>
    <w:p>
      <w:pPr>
        <w:pStyle w:val="30"/>
        <w:spacing w:after="0" w:line="520" w:lineRule="exact"/>
        <w:ind w:firstLine="602" w:firstLineChars="250"/>
        <w:rPr>
          <w:rFonts w:ascii="宋体" w:hAnsi="宋体"/>
          <w:b/>
          <w:sz w:val="24"/>
        </w:rPr>
      </w:pPr>
      <w:r>
        <w:rPr>
          <w:rFonts w:hint="eastAsia" w:ascii="宋体" w:hAnsi="宋体"/>
          <w:b/>
          <w:sz w:val="24"/>
        </w:rPr>
        <w:t xml:space="preserve">2）符合参考招标文件规定条件的供应商不足3家或者对参考招标文件作实质性响应的供应商不足3家的； </w:t>
      </w:r>
    </w:p>
    <w:p>
      <w:pPr>
        <w:pStyle w:val="30"/>
        <w:spacing w:after="0" w:line="520" w:lineRule="exact"/>
        <w:ind w:firstLine="602" w:firstLineChars="250"/>
        <w:rPr>
          <w:rFonts w:ascii="宋体" w:hAnsi="宋体"/>
          <w:b/>
          <w:sz w:val="24"/>
        </w:rPr>
      </w:pPr>
      <w:r>
        <w:rPr>
          <w:rFonts w:hint="eastAsia" w:ascii="宋体" w:hAnsi="宋体"/>
          <w:b/>
          <w:sz w:val="24"/>
        </w:rPr>
        <w:t>3）出现影响采购公正的违法违规行为的；</w:t>
      </w:r>
    </w:p>
    <w:p>
      <w:pPr>
        <w:pStyle w:val="30"/>
        <w:spacing w:after="0" w:line="520" w:lineRule="exact"/>
        <w:ind w:firstLine="602" w:firstLineChars="250"/>
        <w:rPr>
          <w:rFonts w:ascii="宋体" w:hAnsi="宋体"/>
          <w:b/>
          <w:sz w:val="24"/>
        </w:rPr>
      </w:pPr>
      <w:r>
        <w:rPr>
          <w:rFonts w:hint="eastAsia" w:ascii="宋体" w:hAnsi="宋体"/>
          <w:b/>
          <w:sz w:val="24"/>
        </w:rPr>
        <w:t>4）供应商的报价均超过采购预算的；</w:t>
      </w:r>
    </w:p>
    <w:p>
      <w:pPr>
        <w:pStyle w:val="30"/>
        <w:spacing w:after="0" w:line="520" w:lineRule="exact"/>
        <w:ind w:firstLine="602" w:firstLineChars="250"/>
        <w:rPr>
          <w:rFonts w:ascii="宋体" w:hAnsi="宋体"/>
          <w:b/>
          <w:sz w:val="24"/>
        </w:rPr>
      </w:pPr>
      <w:r>
        <w:rPr>
          <w:rFonts w:hint="eastAsia" w:ascii="宋体" w:hAnsi="宋体"/>
          <w:b/>
          <w:sz w:val="24"/>
        </w:rPr>
        <w:t>5）因重大变故，采购任务取消的；</w:t>
      </w:r>
    </w:p>
    <w:p>
      <w:pPr>
        <w:pStyle w:val="30"/>
        <w:spacing w:after="0" w:line="520" w:lineRule="exact"/>
        <w:ind w:firstLine="602" w:firstLineChars="250"/>
        <w:rPr>
          <w:rFonts w:ascii="宋体" w:hAnsi="宋体"/>
          <w:b/>
          <w:sz w:val="24"/>
        </w:rPr>
      </w:pPr>
      <w:r>
        <w:rPr>
          <w:rFonts w:hint="eastAsia" w:ascii="宋体" w:hAnsi="宋体"/>
          <w:b/>
          <w:sz w:val="24"/>
        </w:rPr>
        <w:t>6）法律、法规及参考招标文件规定的其他情况。</w:t>
      </w:r>
    </w:p>
    <w:p>
      <w:pPr>
        <w:pStyle w:val="30"/>
        <w:spacing w:after="0" w:line="520" w:lineRule="exact"/>
        <w:ind w:firstLine="600" w:firstLineChars="250"/>
        <w:rPr>
          <w:rFonts w:ascii="宋体" w:hAnsi="宋体"/>
          <w:sz w:val="24"/>
        </w:rPr>
      </w:pPr>
      <w:r>
        <w:rPr>
          <w:rFonts w:hint="eastAsia" w:ascii="宋体" w:hAnsi="宋体"/>
          <w:sz w:val="24"/>
        </w:rPr>
        <w:t>30.串标</w:t>
      </w:r>
    </w:p>
    <w:p>
      <w:pPr>
        <w:pStyle w:val="30"/>
        <w:spacing w:after="0" w:line="520" w:lineRule="exact"/>
        <w:ind w:firstLine="600" w:firstLineChars="250"/>
        <w:rPr>
          <w:rFonts w:ascii="宋体" w:hAnsi="宋体"/>
          <w:sz w:val="24"/>
        </w:rPr>
      </w:pPr>
      <w:r>
        <w:rPr>
          <w:rFonts w:hint="eastAsia" w:ascii="宋体" w:hAnsi="宋体"/>
          <w:sz w:val="24"/>
        </w:rPr>
        <w:t>供应商出现串标或影响招标的违法行为时，采购人将严格按照《中华人民共和国政府采购法》及实施条例和相关法律、法规及规章制度的规定行使权利，给采购人、采购代理机构造成损失的，采购人、采购代理机构有索赔的权利，供应商应予以赔偿。</w:t>
      </w:r>
    </w:p>
    <w:p>
      <w:pPr>
        <w:pStyle w:val="30"/>
        <w:spacing w:after="0" w:line="520" w:lineRule="exact"/>
        <w:ind w:firstLine="602" w:firstLineChars="250"/>
        <w:rPr>
          <w:rFonts w:ascii="宋体" w:hAnsi="宋体"/>
          <w:b/>
          <w:sz w:val="24"/>
        </w:rPr>
      </w:pPr>
      <w:r>
        <w:rPr>
          <w:rFonts w:hint="eastAsia" w:ascii="宋体" w:hAnsi="宋体"/>
          <w:b/>
          <w:sz w:val="24"/>
        </w:rPr>
        <w:t>30.1有下列情形之一的，属于供应商恶意串通投标：</w:t>
      </w:r>
    </w:p>
    <w:p>
      <w:pPr>
        <w:pStyle w:val="30"/>
        <w:spacing w:after="0" w:line="520" w:lineRule="exact"/>
        <w:ind w:firstLine="600" w:firstLineChars="250"/>
        <w:rPr>
          <w:rFonts w:ascii="宋体" w:hAnsi="宋体"/>
          <w:sz w:val="24"/>
        </w:rPr>
      </w:pPr>
      <w:r>
        <w:rPr>
          <w:rFonts w:hint="eastAsia" w:ascii="宋体" w:hAnsi="宋体"/>
          <w:sz w:val="24"/>
        </w:rPr>
        <w:t>（1）供应商直接或者间接从采购人或者采购代理机构处获得其他供应商的相关情况并修改其投标文件或者投标文件；</w:t>
      </w:r>
    </w:p>
    <w:p>
      <w:pPr>
        <w:pStyle w:val="30"/>
        <w:spacing w:after="0" w:line="520" w:lineRule="exact"/>
        <w:ind w:firstLine="600" w:firstLineChars="250"/>
        <w:rPr>
          <w:rFonts w:ascii="宋体" w:hAnsi="宋体"/>
          <w:sz w:val="24"/>
        </w:rPr>
      </w:pPr>
      <w:r>
        <w:rPr>
          <w:rFonts w:hint="eastAsia" w:ascii="宋体" w:hAnsi="宋体"/>
          <w:sz w:val="24"/>
        </w:rPr>
        <w:t>（2）供应商按照采购人或者采购代理机构的授意撤换、修改投标文件或者投标文件；</w:t>
      </w:r>
    </w:p>
    <w:p>
      <w:pPr>
        <w:pStyle w:val="30"/>
        <w:spacing w:after="0" w:line="520" w:lineRule="exact"/>
        <w:ind w:firstLine="600" w:firstLineChars="250"/>
        <w:rPr>
          <w:rFonts w:ascii="宋体" w:hAnsi="宋体"/>
          <w:sz w:val="24"/>
        </w:rPr>
      </w:pPr>
      <w:r>
        <w:rPr>
          <w:rFonts w:hint="eastAsia" w:ascii="宋体" w:hAnsi="宋体"/>
          <w:sz w:val="24"/>
        </w:rPr>
        <w:t>（3）供应商之间协商报价、技术方案等投标文件或者投标文件的实质性内容；</w:t>
      </w:r>
    </w:p>
    <w:p>
      <w:pPr>
        <w:pStyle w:val="30"/>
        <w:spacing w:after="0" w:line="520" w:lineRule="exact"/>
        <w:ind w:firstLine="600" w:firstLineChars="250"/>
        <w:rPr>
          <w:rFonts w:ascii="宋体" w:hAnsi="宋体"/>
          <w:sz w:val="24"/>
        </w:rPr>
      </w:pPr>
      <w:r>
        <w:rPr>
          <w:rFonts w:hint="eastAsia" w:ascii="宋体" w:hAnsi="宋体"/>
          <w:sz w:val="24"/>
        </w:rPr>
        <w:t>（4）属于同一集团、协会、商会等组织成员的供应商按照该组织要求协同参加政府采购活动；</w:t>
      </w:r>
    </w:p>
    <w:p>
      <w:pPr>
        <w:pStyle w:val="30"/>
        <w:spacing w:after="0" w:line="520" w:lineRule="exact"/>
        <w:ind w:firstLine="600" w:firstLineChars="250"/>
        <w:rPr>
          <w:rFonts w:ascii="宋体" w:hAnsi="宋体"/>
          <w:sz w:val="24"/>
        </w:rPr>
      </w:pPr>
      <w:r>
        <w:rPr>
          <w:rFonts w:hint="eastAsia" w:ascii="宋体" w:hAnsi="宋体"/>
          <w:sz w:val="24"/>
        </w:rPr>
        <w:t>（5）供应商之间事先约定由某一特定供应商中标、成交；</w:t>
      </w:r>
    </w:p>
    <w:p>
      <w:pPr>
        <w:pStyle w:val="30"/>
        <w:spacing w:after="0" w:line="520" w:lineRule="exact"/>
        <w:ind w:firstLine="600" w:firstLineChars="250"/>
        <w:rPr>
          <w:rFonts w:ascii="宋体" w:hAnsi="宋体"/>
          <w:sz w:val="24"/>
        </w:rPr>
      </w:pPr>
      <w:r>
        <w:rPr>
          <w:rFonts w:hint="eastAsia" w:ascii="宋体" w:hAnsi="宋体"/>
          <w:sz w:val="24"/>
        </w:rPr>
        <w:t>（6）供应商之间商定部分供应商放弃参加政府采购活动或者放弃中标、成交；</w:t>
      </w:r>
    </w:p>
    <w:p>
      <w:pPr>
        <w:pStyle w:val="30"/>
        <w:spacing w:after="0" w:line="520" w:lineRule="exact"/>
        <w:ind w:firstLine="600" w:firstLineChars="250"/>
        <w:rPr>
          <w:rFonts w:ascii="宋体" w:hAnsi="宋体"/>
          <w:sz w:val="24"/>
        </w:rPr>
      </w:pPr>
      <w:r>
        <w:rPr>
          <w:rFonts w:hint="eastAsia" w:ascii="宋体" w:hAnsi="宋体"/>
          <w:sz w:val="24"/>
        </w:rPr>
        <w:t>（7）供应商与采购人或者采购代理机构之间、供应商相互之间，为谋求特定供应商中标、成交或者排斥其他供应商的其他串通行为。</w:t>
      </w:r>
    </w:p>
    <w:p>
      <w:pPr>
        <w:pStyle w:val="30"/>
        <w:spacing w:after="0" w:line="520" w:lineRule="exact"/>
        <w:ind w:firstLine="602" w:firstLineChars="250"/>
        <w:rPr>
          <w:rFonts w:ascii="宋体" w:hAnsi="宋体"/>
          <w:b/>
          <w:sz w:val="24"/>
        </w:rPr>
      </w:pPr>
      <w:r>
        <w:rPr>
          <w:rFonts w:hint="eastAsia" w:ascii="宋体" w:hAnsi="宋体"/>
          <w:b/>
          <w:sz w:val="24"/>
        </w:rPr>
        <w:t>30.2  有下列情形之一的，视为供应商相互串通投标：</w:t>
      </w:r>
    </w:p>
    <w:p>
      <w:pPr>
        <w:pStyle w:val="30"/>
        <w:spacing w:after="0" w:line="520" w:lineRule="exact"/>
        <w:ind w:firstLine="600" w:firstLineChars="250"/>
        <w:rPr>
          <w:rFonts w:ascii="宋体" w:hAnsi="宋体"/>
          <w:sz w:val="24"/>
        </w:rPr>
      </w:pPr>
      <w:r>
        <w:rPr>
          <w:rFonts w:hint="eastAsia" w:ascii="宋体" w:hAnsi="宋体"/>
          <w:sz w:val="24"/>
        </w:rPr>
        <w:t xml:space="preserve">（1）不同供应商的投标文件由同一单位或者个人编制； </w:t>
      </w:r>
    </w:p>
    <w:p>
      <w:pPr>
        <w:pStyle w:val="30"/>
        <w:spacing w:after="0" w:line="520" w:lineRule="exact"/>
        <w:ind w:firstLine="600" w:firstLineChars="250"/>
        <w:rPr>
          <w:rFonts w:ascii="宋体" w:hAnsi="宋体"/>
          <w:sz w:val="24"/>
        </w:rPr>
      </w:pPr>
      <w:r>
        <w:rPr>
          <w:rFonts w:hint="eastAsia" w:ascii="宋体" w:hAnsi="宋体"/>
          <w:sz w:val="24"/>
        </w:rPr>
        <w:t xml:space="preserve">（2）不同供应商委托同一单位或者个人办理投标事宜； </w:t>
      </w:r>
    </w:p>
    <w:p>
      <w:pPr>
        <w:pStyle w:val="30"/>
        <w:spacing w:after="0" w:line="520" w:lineRule="exact"/>
        <w:ind w:firstLine="600" w:firstLineChars="250"/>
        <w:rPr>
          <w:rFonts w:ascii="宋体" w:hAnsi="宋体"/>
          <w:sz w:val="24"/>
        </w:rPr>
      </w:pPr>
      <w:r>
        <w:rPr>
          <w:rFonts w:hint="eastAsia" w:ascii="宋体" w:hAnsi="宋体"/>
          <w:sz w:val="24"/>
        </w:rPr>
        <w:t xml:space="preserve">（3）不同供应商的投标文件载明的项目管理成员或者联系人员为同一人； </w:t>
      </w:r>
    </w:p>
    <w:p>
      <w:pPr>
        <w:pStyle w:val="30"/>
        <w:spacing w:after="0" w:line="520" w:lineRule="exact"/>
        <w:ind w:firstLine="600" w:firstLineChars="250"/>
        <w:rPr>
          <w:rFonts w:ascii="宋体" w:hAnsi="宋体"/>
          <w:sz w:val="24"/>
        </w:rPr>
      </w:pPr>
      <w:r>
        <w:rPr>
          <w:rFonts w:hint="eastAsia" w:ascii="宋体" w:hAnsi="宋体"/>
          <w:sz w:val="24"/>
        </w:rPr>
        <w:t xml:space="preserve">（4）不同供应商的投标文件异常一致或者投标报价呈规律性差异； </w:t>
      </w:r>
    </w:p>
    <w:p>
      <w:pPr>
        <w:pStyle w:val="30"/>
        <w:spacing w:after="0" w:line="520" w:lineRule="exact"/>
        <w:ind w:firstLine="600" w:firstLineChars="250"/>
        <w:rPr>
          <w:rFonts w:ascii="宋体" w:hAnsi="宋体"/>
          <w:sz w:val="24"/>
        </w:rPr>
      </w:pPr>
      <w:r>
        <w:rPr>
          <w:rFonts w:hint="eastAsia" w:ascii="宋体" w:hAnsi="宋体"/>
          <w:sz w:val="24"/>
        </w:rPr>
        <w:t xml:space="preserve">（5）不同供应商的投标文件相互混装； </w:t>
      </w:r>
    </w:p>
    <w:p>
      <w:pPr>
        <w:pStyle w:val="30"/>
        <w:spacing w:after="0" w:line="520" w:lineRule="exact"/>
        <w:ind w:firstLine="600" w:firstLineChars="250"/>
        <w:rPr>
          <w:rFonts w:ascii="宋体" w:hAnsi="宋体"/>
          <w:b/>
          <w:sz w:val="24"/>
        </w:rPr>
      </w:pPr>
      <w:r>
        <w:rPr>
          <w:rFonts w:hint="eastAsia" w:ascii="宋体" w:hAnsi="宋体"/>
          <w:sz w:val="24"/>
        </w:rPr>
        <w:t>（6）不同供应商的投标保证金从同一单位或者个人的账户转出。</w:t>
      </w:r>
    </w:p>
    <w:p>
      <w:pPr>
        <w:spacing w:line="520" w:lineRule="exact"/>
        <w:outlineLvl w:val="0"/>
        <w:rPr>
          <w:rFonts w:ascii="宋体" w:hAnsi="宋体"/>
          <w:b/>
          <w:sz w:val="24"/>
        </w:rPr>
      </w:pPr>
      <w:bookmarkStart w:id="89" w:name="_Toc137816486"/>
      <w:r>
        <w:rPr>
          <w:rFonts w:hint="eastAsia" w:ascii="宋体" w:hAnsi="宋体"/>
          <w:b/>
          <w:sz w:val="24"/>
        </w:rPr>
        <w:t>六、授予合同</w:t>
      </w:r>
      <w:bookmarkEnd w:id="89"/>
    </w:p>
    <w:p>
      <w:pPr>
        <w:pStyle w:val="30"/>
        <w:spacing w:after="0" w:line="520" w:lineRule="exact"/>
        <w:ind w:left="1146" w:leftChars="273" w:hanging="573" w:hangingChars="238"/>
        <w:rPr>
          <w:rFonts w:ascii="宋体" w:hAnsi="宋体"/>
          <w:b/>
          <w:bCs/>
          <w:sz w:val="24"/>
        </w:rPr>
      </w:pPr>
      <w:r>
        <w:rPr>
          <w:rFonts w:hint="eastAsia" w:ascii="宋体" w:hAnsi="宋体"/>
          <w:b/>
          <w:bCs/>
          <w:sz w:val="24"/>
        </w:rPr>
        <w:t>31.  中标通知书</w:t>
      </w:r>
    </w:p>
    <w:p>
      <w:pPr>
        <w:pStyle w:val="12"/>
        <w:tabs>
          <w:tab w:val="left" w:pos="382"/>
        </w:tabs>
        <w:spacing w:line="520" w:lineRule="exact"/>
        <w:ind w:left="197" w:leftChars="94" w:firstLine="360" w:firstLineChars="150"/>
        <w:rPr>
          <w:rFonts w:ascii="宋体" w:hAnsi="宋体"/>
          <w:sz w:val="24"/>
        </w:rPr>
      </w:pPr>
      <w:r>
        <w:rPr>
          <w:rFonts w:hint="eastAsia" w:ascii="宋体" w:hAnsi="宋体"/>
          <w:sz w:val="24"/>
        </w:rPr>
        <w:t>31.1中标公告将在山东大学采购网发布。在公告中标结果的同时，采购人或者采购代理机构应当向中标人发出中标通知书。</w:t>
      </w:r>
    </w:p>
    <w:p>
      <w:pPr>
        <w:pStyle w:val="12"/>
        <w:tabs>
          <w:tab w:val="left" w:pos="382"/>
        </w:tabs>
        <w:spacing w:line="520" w:lineRule="exact"/>
        <w:ind w:left="197" w:leftChars="94" w:firstLine="360" w:firstLineChars="150"/>
        <w:rPr>
          <w:rFonts w:ascii="宋体" w:hAnsi="宋体"/>
          <w:sz w:val="24"/>
        </w:rPr>
      </w:pPr>
      <w:r>
        <w:rPr>
          <w:rFonts w:hint="eastAsia" w:ascii="宋体" w:hAnsi="宋体"/>
          <w:sz w:val="24"/>
        </w:rPr>
        <w:t>31.2 中标通知书是外贸代理协议的一个组成部分。</w:t>
      </w:r>
    </w:p>
    <w:p>
      <w:pPr>
        <w:pStyle w:val="30"/>
        <w:spacing w:after="0" w:line="520" w:lineRule="exact"/>
        <w:ind w:left="1146" w:leftChars="273" w:hanging="573" w:hangingChars="238"/>
        <w:rPr>
          <w:rFonts w:ascii="宋体" w:hAnsi="宋体"/>
          <w:b/>
          <w:bCs/>
          <w:sz w:val="24"/>
        </w:rPr>
      </w:pPr>
      <w:r>
        <w:rPr>
          <w:rFonts w:hint="eastAsia" w:ascii="宋体" w:hAnsi="宋体"/>
          <w:b/>
          <w:bCs/>
          <w:sz w:val="24"/>
        </w:rPr>
        <w:t>32.  签订外贸代理协议</w:t>
      </w:r>
    </w:p>
    <w:p>
      <w:pPr>
        <w:pStyle w:val="30"/>
        <w:spacing w:after="0" w:line="520" w:lineRule="exact"/>
        <w:ind w:firstLine="600" w:firstLineChars="250"/>
        <w:rPr>
          <w:rFonts w:ascii="宋体" w:hAnsi="宋体"/>
          <w:sz w:val="24"/>
        </w:rPr>
      </w:pPr>
      <w:r>
        <w:rPr>
          <w:rFonts w:hint="eastAsia" w:ascii="宋体" w:hAnsi="宋体"/>
          <w:sz w:val="24"/>
        </w:rPr>
        <w:t>32.1 中标通知书发出之日起30日内，按照参考招标文件确定的事项签订外贸代理协议。</w:t>
      </w:r>
    </w:p>
    <w:p>
      <w:pPr>
        <w:pStyle w:val="30"/>
        <w:spacing w:after="0" w:line="520" w:lineRule="exact"/>
        <w:ind w:firstLine="600" w:firstLineChars="250"/>
        <w:rPr>
          <w:rFonts w:ascii="宋体" w:hAnsi="宋体"/>
          <w:sz w:val="24"/>
        </w:rPr>
      </w:pPr>
      <w:r>
        <w:rPr>
          <w:rFonts w:hint="eastAsia" w:ascii="宋体" w:hAnsi="宋体"/>
          <w:sz w:val="24"/>
        </w:rPr>
        <w:t>32.2 参考招标文件、中标人的投标文件以及评标过程中的有关澄清、承诺文件均为合同的组成部分。</w:t>
      </w:r>
    </w:p>
    <w:p>
      <w:pPr>
        <w:pStyle w:val="30"/>
        <w:spacing w:after="0" w:line="520" w:lineRule="exact"/>
        <w:ind w:firstLine="600" w:firstLineChars="250"/>
        <w:rPr>
          <w:rFonts w:ascii="宋体" w:hAnsi="宋体"/>
          <w:sz w:val="24"/>
        </w:rPr>
      </w:pPr>
      <w:r>
        <w:rPr>
          <w:rFonts w:hint="eastAsia" w:ascii="宋体" w:hAnsi="宋体"/>
          <w:sz w:val="24"/>
        </w:rPr>
        <w:t>32.3中标人拒绝与采购人签订外贸代理协议的，采购人可以按照评标报告推荐的中标候选人名单排序，确定下一候选人为外贸代理服务单位，也可以重新开展采购活动。</w:t>
      </w:r>
    </w:p>
    <w:p>
      <w:pPr>
        <w:spacing w:line="520" w:lineRule="exact"/>
        <w:outlineLvl w:val="0"/>
        <w:rPr>
          <w:rFonts w:ascii="宋体" w:hAnsi="宋体"/>
          <w:b/>
          <w:sz w:val="24"/>
        </w:rPr>
      </w:pPr>
      <w:bookmarkStart w:id="90" w:name="_Toc137816487"/>
      <w:r>
        <w:rPr>
          <w:rFonts w:hint="eastAsia" w:ascii="宋体" w:hAnsi="宋体"/>
          <w:b/>
          <w:sz w:val="24"/>
        </w:rPr>
        <w:t>七、相关费用</w:t>
      </w:r>
      <w:bookmarkEnd w:id="90"/>
    </w:p>
    <w:p>
      <w:pPr>
        <w:pStyle w:val="30"/>
        <w:spacing w:after="0" w:line="520" w:lineRule="exact"/>
        <w:ind w:firstLine="600" w:firstLineChars="250"/>
        <w:rPr>
          <w:rFonts w:ascii="宋体" w:hAnsi="宋体"/>
          <w:sz w:val="24"/>
        </w:rPr>
      </w:pPr>
      <w:r>
        <w:rPr>
          <w:rFonts w:hint="eastAsia" w:ascii="宋体" w:hAnsi="宋体"/>
          <w:sz w:val="24"/>
        </w:rPr>
        <w:t>本项目招标相关费用详见供应商须知前附表第22项。</w:t>
      </w:r>
    </w:p>
    <w:p>
      <w:pPr>
        <w:spacing w:line="520" w:lineRule="exact"/>
        <w:outlineLvl w:val="0"/>
        <w:rPr>
          <w:rFonts w:ascii="宋体" w:hAnsi="宋体"/>
          <w:b/>
          <w:sz w:val="24"/>
        </w:rPr>
      </w:pPr>
      <w:bookmarkStart w:id="91" w:name="_Toc137816488"/>
      <w:bookmarkStart w:id="92" w:name="_Toc525121051"/>
      <w:bookmarkStart w:id="93" w:name="_Toc1078"/>
      <w:r>
        <w:rPr>
          <w:rFonts w:hint="eastAsia" w:ascii="宋体" w:hAnsi="宋体"/>
          <w:b/>
          <w:sz w:val="24"/>
        </w:rPr>
        <w:t>八、保密和披露</w:t>
      </w:r>
      <w:bookmarkEnd w:id="91"/>
      <w:bookmarkEnd w:id="92"/>
      <w:bookmarkEnd w:id="93"/>
    </w:p>
    <w:p>
      <w:pPr>
        <w:widowControl/>
        <w:spacing w:line="520" w:lineRule="exact"/>
        <w:ind w:left="135" w:firstLine="420"/>
        <w:jc w:val="left"/>
        <w:rPr>
          <w:rFonts w:ascii="宋体" w:hAnsi="宋体" w:cs="宋体"/>
          <w:kern w:val="0"/>
          <w:sz w:val="24"/>
          <w:lang w:bidi="en-US"/>
        </w:rPr>
      </w:pPr>
      <w:r>
        <w:rPr>
          <w:rFonts w:hint="eastAsia" w:ascii="宋体" w:hAnsi="宋体" w:cs="宋体"/>
          <w:kern w:val="0"/>
          <w:sz w:val="24"/>
          <w:lang w:bidi="en-US"/>
        </w:rPr>
        <w:t>33.保密和披露</w:t>
      </w:r>
    </w:p>
    <w:p>
      <w:pPr>
        <w:widowControl/>
        <w:spacing w:line="520" w:lineRule="exact"/>
        <w:ind w:left="135" w:firstLine="420"/>
        <w:jc w:val="left"/>
        <w:rPr>
          <w:rFonts w:ascii="宋体" w:hAnsi="宋体" w:cs="宋体"/>
          <w:kern w:val="0"/>
          <w:sz w:val="24"/>
          <w:lang w:bidi="en-US"/>
        </w:rPr>
      </w:pPr>
      <w:r>
        <w:rPr>
          <w:rFonts w:hint="eastAsia" w:ascii="宋体" w:hAnsi="宋体" w:cs="宋体"/>
          <w:kern w:val="0"/>
          <w:sz w:val="24"/>
          <w:lang w:bidi="en-US"/>
        </w:rPr>
        <w:t>供应商自领取参考招标文件之日起，须承担本采购项目下保密义务，不得将因本次采购获得的信息向其他人外传。</w:t>
      </w:r>
    </w:p>
    <w:p>
      <w:pPr>
        <w:spacing w:line="520" w:lineRule="exact"/>
        <w:outlineLvl w:val="0"/>
        <w:rPr>
          <w:rFonts w:ascii="宋体" w:hAnsi="宋体"/>
          <w:b/>
          <w:sz w:val="24"/>
        </w:rPr>
      </w:pPr>
      <w:bookmarkStart w:id="94" w:name="_Toc525121052"/>
      <w:bookmarkStart w:id="95" w:name="_Toc137816489"/>
      <w:bookmarkStart w:id="96" w:name="_Toc16241"/>
      <w:r>
        <w:rPr>
          <w:rFonts w:hint="eastAsia" w:ascii="宋体" w:hAnsi="宋体"/>
          <w:b/>
          <w:sz w:val="24"/>
        </w:rPr>
        <w:t>九、解释权</w:t>
      </w:r>
      <w:bookmarkEnd w:id="94"/>
      <w:bookmarkEnd w:id="95"/>
      <w:bookmarkEnd w:id="96"/>
    </w:p>
    <w:p>
      <w:pPr>
        <w:pStyle w:val="30"/>
        <w:spacing w:after="0" w:line="520" w:lineRule="exact"/>
        <w:ind w:firstLine="600" w:firstLineChars="250"/>
        <w:rPr>
          <w:rFonts w:ascii="宋体" w:hAnsi="宋体"/>
          <w:sz w:val="24"/>
        </w:rPr>
      </w:pPr>
      <w:r>
        <w:rPr>
          <w:rFonts w:hint="eastAsia" w:ascii="宋体" w:hAnsi="宋体"/>
          <w:sz w:val="24"/>
        </w:rPr>
        <w:t>本参考招标文件的最终解释权归代理机构，当对一个问题有多种解释时以采购代理机构的书面解释为准。参考招标文件未做明示，而又有相关法律、法规规定的，采购代理机构对此所做解释以相关的法律、法规规定为依据。</w:t>
      </w:r>
    </w:p>
    <w:p>
      <w:pPr>
        <w:spacing w:line="520" w:lineRule="exact"/>
        <w:outlineLvl w:val="0"/>
        <w:rPr>
          <w:rFonts w:ascii="宋体" w:hAnsi="宋体"/>
          <w:b/>
          <w:sz w:val="24"/>
        </w:rPr>
      </w:pPr>
      <w:bookmarkStart w:id="97" w:name="_Toc525121053"/>
      <w:bookmarkStart w:id="98" w:name="_Toc137816490"/>
      <w:bookmarkStart w:id="99" w:name="_Toc23456"/>
      <w:r>
        <w:rPr>
          <w:rFonts w:hint="eastAsia" w:ascii="宋体" w:hAnsi="宋体"/>
          <w:b/>
          <w:sz w:val="24"/>
        </w:rPr>
        <w:t>十、其他</w:t>
      </w:r>
      <w:bookmarkEnd w:id="97"/>
      <w:bookmarkEnd w:id="98"/>
      <w:bookmarkEnd w:id="99"/>
    </w:p>
    <w:p>
      <w:pPr>
        <w:pStyle w:val="30"/>
        <w:spacing w:after="0" w:line="520" w:lineRule="exact"/>
        <w:ind w:firstLine="600" w:firstLineChars="250"/>
        <w:rPr>
          <w:rFonts w:ascii="宋体" w:hAnsi="宋体"/>
          <w:sz w:val="24"/>
        </w:rPr>
      </w:pPr>
      <w:r>
        <w:rPr>
          <w:rFonts w:hint="eastAsia" w:ascii="宋体" w:hAnsi="宋体"/>
          <w:sz w:val="24"/>
        </w:rPr>
        <w:t>需对“供应商须知”正文进行补充和修改的内容详见“供应商须知前附表”。</w:t>
      </w:r>
    </w:p>
    <w:p>
      <w:pPr>
        <w:pStyle w:val="30"/>
        <w:spacing w:after="0" w:line="520" w:lineRule="exact"/>
        <w:jc w:val="center"/>
        <w:rPr>
          <w:rFonts w:ascii="宋体" w:hAnsi="宋体"/>
          <w:sz w:val="24"/>
        </w:rPr>
      </w:pPr>
      <w:r>
        <w:rPr>
          <w:rFonts w:ascii="宋体" w:hAnsi="宋体"/>
          <w:sz w:val="24"/>
        </w:rPr>
        <w:br w:type="page"/>
      </w:r>
    </w:p>
    <w:p>
      <w:pPr>
        <w:pStyle w:val="3"/>
        <w:spacing w:before="120" w:after="120" w:line="240" w:lineRule="auto"/>
        <w:jc w:val="center"/>
        <w:rPr>
          <w:rFonts w:ascii="宋体" w:hAnsi="宋体"/>
          <w:color w:val="0D0D0D" w:themeColor="text1" w:themeTint="F2"/>
          <w:kern w:val="2"/>
          <w:sz w:val="32"/>
          <w14:textFill>
            <w14:solidFill>
              <w14:schemeClr w14:val="tx1">
                <w14:lumMod w14:val="95000"/>
                <w14:lumOff w14:val="5000"/>
              </w14:schemeClr>
            </w14:solidFill>
          </w14:textFill>
        </w:rPr>
      </w:pPr>
      <w:bookmarkStart w:id="100" w:name="_Toc137816491"/>
      <w:r>
        <w:rPr>
          <w:rFonts w:hint="eastAsia" w:ascii="宋体" w:hAnsi="宋体"/>
          <w:color w:val="0D0D0D" w:themeColor="text1" w:themeTint="F2"/>
          <w:kern w:val="2"/>
          <w:sz w:val="32"/>
          <w14:textFill>
            <w14:solidFill>
              <w14:schemeClr w14:val="tx1">
                <w14:lumMod w14:val="95000"/>
                <w14:lumOff w14:val="5000"/>
              </w14:schemeClr>
            </w14:solidFill>
          </w14:textFill>
        </w:rPr>
        <w:t>第三章  评分办法</w:t>
      </w:r>
      <w:bookmarkEnd w:id="100"/>
    </w:p>
    <w:p>
      <w:pPr>
        <w:spacing w:line="520" w:lineRule="exact"/>
        <w:ind w:firstLine="480" w:firstLineChars="200"/>
        <w:rPr>
          <w:rFonts w:ascii="宋体" w:hAnsi="宋体"/>
          <w:bCs/>
          <w:sz w:val="24"/>
        </w:rPr>
      </w:pPr>
      <w:r>
        <w:rPr>
          <w:rFonts w:hint="eastAsia" w:ascii="宋体" w:hAnsi="宋体"/>
          <w:sz w:val="24"/>
        </w:rPr>
        <w:t>本次招标采用综合评分法，满分为</w:t>
      </w:r>
      <w:r>
        <w:rPr>
          <w:rFonts w:ascii="宋体" w:hAnsi="宋体"/>
          <w:sz w:val="24"/>
        </w:rPr>
        <w:t>100</w:t>
      </w:r>
      <w:r>
        <w:rPr>
          <w:rFonts w:hint="eastAsia" w:ascii="宋体" w:hAnsi="宋体"/>
          <w:sz w:val="24"/>
        </w:rPr>
        <w:t>分，每位评委应对所有通过初步审查并实质上响应参考招标文件的供应商（以下称为有效供应商）进行逐项评分。</w:t>
      </w:r>
    </w:p>
    <w:tbl>
      <w:tblPr>
        <w:tblStyle w:val="64"/>
        <w:tblW w:w="5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376"/>
        <w:gridCol w:w="821"/>
        <w:gridCol w:w="7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jc w:val="center"/>
        </w:trPr>
        <w:tc>
          <w:tcPr>
            <w:tcW w:w="327" w:type="pct"/>
            <w:tcBorders>
              <w:top w:val="single" w:color="auto" w:sz="4" w:space="0"/>
              <w:left w:val="single" w:color="auto" w:sz="4" w:space="0"/>
              <w:bottom w:val="single" w:color="auto" w:sz="4" w:space="0"/>
              <w:right w:val="single" w:color="auto" w:sz="4" w:space="0"/>
            </w:tcBorders>
            <w:vAlign w:val="center"/>
          </w:tcPr>
          <w:p>
            <w:pPr>
              <w:tabs>
                <w:tab w:val="left" w:pos="540"/>
              </w:tabs>
              <w:spacing w:line="440" w:lineRule="exact"/>
              <w:jc w:val="center"/>
              <w:rPr>
                <w:rFonts w:ascii="宋体" w:hAnsi="宋体"/>
                <w:b/>
                <w:szCs w:val="21"/>
              </w:rPr>
            </w:pPr>
            <w:r>
              <w:rPr>
                <w:rFonts w:hint="eastAsia" w:ascii="宋体" w:hAnsi="宋体"/>
                <w:b/>
                <w:szCs w:val="21"/>
              </w:rPr>
              <w:t>序号</w:t>
            </w:r>
          </w:p>
        </w:tc>
        <w:tc>
          <w:tcPr>
            <w:tcW w:w="685" w:type="pct"/>
            <w:tcBorders>
              <w:top w:val="single" w:color="auto" w:sz="4" w:space="0"/>
              <w:left w:val="single" w:color="auto" w:sz="4" w:space="0"/>
              <w:bottom w:val="single" w:color="auto" w:sz="4" w:space="0"/>
              <w:right w:val="single" w:color="auto" w:sz="4" w:space="0"/>
            </w:tcBorders>
            <w:vAlign w:val="center"/>
          </w:tcPr>
          <w:p>
            <w:pPr>
              <w:tabs>
                <w:tab w:val="left" w:pos="540"/>
              </w:tabs>
              <w:spacing w:line="440" w:lineRule="exact"/>
              <w:jc w:val="center"/>
              <w:rPr>
                <w:rFonts w:ascii="宋体" w:hAnsi="宋体"/>
                <w:b/>
                <w:szCs w:val="21"/>
              </w:rPr>
            </w:pPr>
            <w:r>
              <w:rPr>
                <w:rFonts w:hint="eastAsia" w:ascii="宋体" w:hAnsi="宋体"/>
                <w:b/>
                <w:szCs w:val="21"/>
              </w:rPr>
              <w:t>评标项目</w:t>
            </w:r>
          </w:p>
        </w:tc>
        <w:tc>
          <w:tcPr>
            <w:tcW w:w="409" w:type="pct"/>
            <w:tcBorders>
              <w:top w:val="single" w:color="auto" w:sz="4" w:space="0"/>
              <w:left w:val="single" w:color="auto" w:sz="4" w:space="0"/>
              <w:bottom w:val="single" w:color="auto" w:sz="4" w:space="0"/>
              <w:right w:val="single" w:color="auto" w:sz="4" w:space="0"/>
            </w:tcBorders>
            <w:vAlign w:val="center"/>
          </w:tcPr>
          <w:p>
            <w:pPr>
              <w:tabs>
                <w:tab w:val="left" w:pos="540"/>
              </w:tabs>
              <w:spacing w:line="440" w:lineRule="exact"/>
              <w:jc w:val="center"/>
              <w:rPr>
                <w:rFonts w:ascii="宋体" w:hAnsi="宋体"/>
                <w:b/>
                <w:szCs w:val="21"/>
              </w:rPr>
            </w:pPr>
            <w:r>
              <w:rPr>
                <w:rFonts w:hint="eastAsia" w:ascii="宋体" w:hAnsi="宋体"/>
                <w:b/>
                <w:szCs w:val="21"/>
              </w:rPr>
              <w:t>分值</w:t>
            </w:r>
          </w:p>
        </w:tc>
        <w:tc>
          <w:tcPr>
            <w:tcW w:w="3580" w:type="pct"/>
            <w:tcBorders>
              <w:top w:val="single" w:color="auto" w:sz="4" w:space="0"/>
              <w:left w:val="single" w:color="auto" w:sz="4" w:space="0"/>
              <w:bottom w:val="single" w:color="auto" w:sz="4" w:space="0"/>
              <w:right w:val="single" w:color="auto" w:sz="4" w:space="0"/>
            </w:tcBorders>
            <w:vAlign w:val="center"/>
          </w:tcPr>
          <w:p>
            <w:pPr>
              <w:tabs>
                <w:tab w:val="left" w:pos="540"/>
              </w:tabs>
              <w:spacing w:line="440" w:lineRule="exact"/>
              <w:ind w:firstLine="394" w:firstLineChars="187"/>
              <w:jc w:val="center"/>
              <w:rPr>
                <w:rFonts w:ascii="宋体" w:hAnsi="宋体"/>
                <w:b/>
                <w:szCs w:val="21"/>
              </w:rPr>
            </w:pPr>
            <w:r>
              <w:rPr>
                <w:rFonts w:hint="eastAsia" w:ascii="宋体" w:hAnsi="宋体"/>
                <w:b/>
                <w:szCs w:val="21"/>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center"/>
              <w:rPr>
                <w:rFonts w:ascii="宋体" w:hAnsi="宋体"/>
                <w:szCs w:val="21"/>
              </w:rPr>
            </w:pPr>
            <w:r>
              <w:rPr>
                <w:rFonts w:hint="eastAsia" w:ascii="宋体" w:hAnsi="宋体"/>
                <w:szCs w:val="21"/>
              </w:rPr>
              <w:t>1</w:t>
            </w:r>
          </w:p>
        </w:tc>
        <w:tc>
          <w:tcPr>
            <w:tcW w:w="685"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center"/>
              <w:rPr>
                <w:rFonts w:ascii="宋体" w:hAnsi="宋体"/>
                <w:szCs w:val="21"/>
              </w:rPr>
            </w:pPr>
            <w:r>
              <w:rPr>
                <w:rFonts w:hint="eastAsia" w:ascii="宋体" w:hAnsi="宋体"/>
                <w:szCs w:val="21"/>
              </w:rPr>
              <w:t>投标报价</w:t>
            </w:r>
          </w:p>
        </w:tc>
        <w:tc>
          <w:tcPr>
            <w:tcW w:w="40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szCs w:val="21"/>
              </w:rPr>
            </w:pPr>
            <w:r>
              <w:rPr>
                <w:rFonts w:hint="eastAsia" w:ascii="宋体" w:hAnsi="宋体"/>
                <w:szCs w:val="21"/>
              </w:rPr>
              <w:t>2</w:t>
            </w:r>
            <w:r>
              <w:rPr>
                <w:rFonts w:ascii="宋体" w:hAnsi="宋体"/>
                <w:szCs w:val="21"/>
              </w:rPr>
              <w:t>0</w:t>
            </w:r>
            <w:r>
              <w:rPr>
                <w:rFonts w:hint="eastAsia" w:ascii="宋体" w:hAnsi="宋体"/>
                <w:szCs w:val="21"/>
              </w:rPr>
              <w:t>分</w:t>
            </w:r>
          </w:p>
        </w:tc>
        <w:tc>
          <w:tcPr>
            <w:tcW w:w="3580"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rPr>
                <w:rFonts w:ascii="宋体" w:hAnsi="宋体" w:cs="宋体"/>
                <w:szCs w:val="21"/>
              </w:rPr>
            </w:pPr>
            <w:r>
              <w:rPr>
                <w:rFonts w:hint="eastAsia" w:ascii="宋体" w:hAnsi="宋体" w:cs="宋体"/>
                <w:szCs w:val="21"/>
              </w:rPr>
              <w:t>价格分采用低价优先法计算，即满足参考招标文件要求且投标价格最低的投标报价为评标基准价，其价格分为满分。其他供应商的价格分统一按照下列公式计算：</w:t>
            </w:r>
          </w:p>
          <w:p>
            <w:pPr>
              <w:tabs>
                <w:tab w:val="left" w:pos="540"/>
              </w:tabs>
              <w:snapToGrid w:val="0"/>
              <w:spacing w:line="440" w:lineRule="exact"/>
              <w:rPr>
                <w:rFonts w:ascii="宋体" w:hAnsi="宋体" w:cs="宋体"/>
                <w:b/>
                <w:szCs w:val="21"/>
              </w:rPr>
            </w:pPr>
            <w:r>
              <w:rPr>
                <w:rFonts w:hint="eastAsia" w:ascii="宋体" w:hAnsi="宋体" w:cs="宋体"/>
                <w:b/>
                <w:szCs w:val="21"/>
              </w:rPr>
              <w:t>外贸合同货款金额5万美元（不含5万）以下费率：</w:t>
            </w:r>
          </w:p>
          <w:p>
            <w:pPr>
              <w:tabs>
                <w:tab w:val="left" w:pos="540"/>
              </w:tabs>
              <w:snapToGrid w:val="0"/>
              <w:spacing w:line="440" w:lineRule="exact"/>
              <w:rPr>
                <w:rFonts w:ascii="宋体" w:hAnsi="宋体" w:cs="宋体"/>
                <w:szCs w:val="21"/>
              </w:rPr>
            </w:pPr>
            <w:r>
              <w:rPr>
                <w:rFonts w:hint="eastAsia" w:ascii="宋体" w:hAnsi="宋体" w:cs="宋体"/>
                <w:szCs w:val="21"/>
              </w:rPr>
              <w:t>投标报价得分=（评标基准值/投标报价）×报价权重（2%）х100</w:t>
            </w:r>
          </w:p>
          <w:p>
            <w:pPr>
              <w:tabs>
                <w:tab w:val="left" w:pos="540"/>
              </w:tabs>
              <w:snapToGrid w:val="0"/>
              <w:spacing w:line="440" w:lineRule="exact"/>
              <w:rPr>
                <w:rFonts w:ascii="宋体" w:hAnsi="宋体" w:cs="宋体"/>
                <w:b/>
                <w:szCs w:val="21"/>
              </w:rPr>
            </w:pPr>
            <w:r>
              <w:rPr>
                <w:rFonts w:hint="eastAsia" w:ascii="宋体" w:hAnsi="宋体" w:cs="宋体"/>
                <w:b/>
                <w:szCs w:val="21"/>
              </w:rPr>
              <w:t>外贸合同货款金额5万-10万美元（不含10万）以下费率：</w:t>
            </w:r>
          </w:p>
          <w:p>
            <w:pPr>
              <w:tabs>
                <w:tab w:val="left" w:pos="540"/>
              </w:tabs>
              <w:snapToGrid w:val="0"/>
              <w:spacing w:line="440" w:lineRule="exact"/>
              <w:rPr>
                <w:rFonts w:ascii="宋体" w:hAnsi="宋体"/>
                <w:b/>
                <w:bCs/>
                <w:caps/>
                <w:szCs w:val="21"/>
              </w:rPr>
            </w:pPr>
            <w:r>
              <w:rPr>
                <w:rFonts w:hint="eastAsia" w:ascii="宋体" w:hAnsi="宋体" w:cs="宋体"/>
                <w:szCs w:val="21"/>
              </w:rPr>
              <w:t>投标报价得分=（评标基准值/投标报价）×报价权重（3%）х100</w:t>
            </w:r>
          </w:p>
          <w:p>
            <w:pPr>
              <w:tabs>
                <w:tab w:val="left" w:pos="540"/>
              </w:tabs>
              <w:snapToGrid w:val="0"/>
              <w:spacing w:line="440" w:lineRule="exact"/>
              <w:rPr>
                <w:rFonts w:ascii="宋体" w:hAnsi="宋体" w:cs="宋体"/>
                <w:b/>
                <w:szCs w:val="21"/>
              </w:rPr>
            </w:pPr>
            <w:r>
              <w:rPr>
                <w:rFonts w:hint="eastAsia" w:ascii="宋体" w:hAnsi="宋体" w:cs="宋体"/>
                <w:b/>
                <w:szCs w:val="21"/>
              </w:rPr>
              <w:t>外贸合同货款金额10-50万美元（不含50万）费率：</w:t>
            </w:r>
          </w:p>
          <w:p>
            <w:pPr>
              <w:tabs>
                <w:tab w:val="left" w:pos="540"/>
              </w:tabs>
              <w:snapToGrid w:val="0"/>
              <w:spacing w:line="440" w:lineRule="exact"/>
              <w:rPr>
                <w:rFonts w:ascii="宋体" w:hAnsi="宋体"/>
                <w:szCs w:val="21"/>
              </w:rPr>
            </w:pPr>
            <w:r>
              <w:rPr>
                <w:rFonts w:hint="eastAsia" w:ascii="宋体" w:hAnsi="宋体" w:cs="宋体"/>
                <w:szCs w:val="21"/>
              </w:rPr>
              <w:t>投标报价得分=（评标基准值/投标报价）×报价权重（7%）х100</w:t>
            </w:r>
          </w:p>
          <w:p>
            <w:pPr>
              <w:tabs>
                <w:tab w:val="left" w:pos="540"/>
              </w:tabs>
              <w:snapToGrid w:val="0"/>
              <w:spacing w:line="440" w:lineRule="exact"/>
              <w:rPr>
                <w:rFonts w:ascii="宋体" w:hAnsi="宋体" w:cs="宋体"/>
                <w:b/>
                <w:szCs w:val="21"/>
              </w:rPr>
            </w:pPr>
            <w:r>
              <w:rPr>
                <w:rFonts w:hint="eastAsia" w:ascii="宋体" w:hAnsi="宋体" w:cs="宋体"/>
                <w:b/>
                <w:szCs w:val="21"/>
              </w:rPr>
              <w:t>外贸合同货款金额50-100万美元（不含100万）费率：</w:t>
            </w:r>
          </w:p>
          <w:p>
            <w:pPr>
              <w:tabs>
                <w:tab w:val="left" w:pos="540"/>
              </w:tabs>
              <w:snapToGrid w:val="0"/>
              <w:spacing w:line="440" w:lineRule="exact"/>
              <w:rPr>
                <w:rFonts w:ascii="宋体" w:hAnsi="宋体"/>
                <w:szCs w:val="21"/>
              </w:rPr>
            </w:pPr>
            <w:r>
              <w:rPr>
                <w:rFonts w:hint="eastAsia" w:ascii="宋体" w:hAnsi="宋体" w:cs="宋体"/>
                <w:szCs w:val="21"/>
              </w:rPr>
              <w:t>投标报价得分=（评标基准值/投标报价）×报价权重（5%）х100</w:t>
            </w:r>
          </w:p>
          <w:p>
            <w:pPr>
              <w:tabs>
                <w:tab w:val="left" w:pos="540"/>
              </w:tabs>
              <w:snapToGrid w:val="0"/>
              <w:spacing w:line="440" w:lineRule="exact"/>
              <w:rPr>
                <w:rFonts w:ascii="宋体" w:hAnsi="宋体" w:cs="宋体"/>
                <w:b/>
                <w:szCs w:val="21"/>
              </w:rPr>
            </w:pPr>
            <w:r>
              <w:rPr>
                <w:rFonts w:hint="eastAsia" w:ascii="宋体" w:hAnsi="宋体" w:cs="宋体"/>
                <w:b/>
                <w:szCs w:val="21"/>
              </w:rPr>
              <w:t>外贸合同货款金额100万美元以上费率：</w:t>
            </w:r>
          </w:p>
          <w:p>
            <w:pPr>
              <w:tabs>
                <w:tab w:val="left" w:pos="540"/>
              </w:tabs>
              <w:snapToGrid w:val="0"/>
              <w:spacing w:line="440" w:lineRule="exact"/>
              <w:rPr>
                <w:rFonts w:ascii="宋体" w:hAnsi="宋体" w:cs="宋体"/>
                <w:szCs w:val="21"/>
              </w:rPr>
            </w:pPr>
            <w:r>
              <w:rPr>
                <w:rFonts w:hint="eastAsia" w:ascii="宋体" w:hAnsi="宋体" w:cs="宋体"/>
                <w:szCs w:val="21"/>
              </w:rPr>
              <w:t>投标报价得分=（评标基准值/投标报价）×报价权重（3%）х100</w:t>
            </w:r>
          </w:p>
          <w:p>
            <w:pPr>
              <w:pStyle w:val="2"/>
              <w:spacing w:before="0" w:after="0" w:line="440" w:lineRule="exact"/>
              <w:jc w:val="both"/>
              <w:rPr>
                <w:rFonts w:ascii="宋体" w:hAnsi="宋体"/>
                <w:color w:val="FF0000"/>
                <w:sz w:val="21"/>
                <w:szCs w:val="21"/>
              </w:rPr>
            </w:pPr>
            <w:r>
              <w:rPr>
                <w:rFonts w:hint="eastAsia" w:ascii="宋体" w:hAnsi="宋体"/>
                <w:sz w:val="21"/>
                <w:szCs w:val="21"/>
              </w:rPr>
              <w:t>注：若投标报价有明显遗漏，则视为无效报价。若报价有计算错误则按参考招标文件的规定予以纠正，并以修正后的价格作为评审价格，投标报价无计算错误或修正的，投标报价即为评审价格。超出采购人最高限价的报价，则视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center"/>
              <w:rPr>
                <w:rFonts w:ascii="宋体" w:hAnsi="宋体"/>
                <w:szCs w:val="21"/>
              </w:rPr>
            </w:pPr>
            <w:r>
              <w:rPr>
                <w:rFonts w:hint="eastAsia" w:ascii="宋体" w:hAnsi="宋体"/>
                <w:szCs w:val="21"/>
              </w:rPr>
              <w:t>2</w:t>
            </w:r>
          </w:p>
        </w:tc>
        <w:tc>
          <w:tcPr>
            <w:tcW w:w="685"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center"/>
              <w:rPr>
                <w:rFonts w:ascii="宋体" w:hAnsi="宋体"/>
                <w:szCs w:val="21"/>
              </w:rPr>
            </w:pPr>
            <w:r>
              <w:rPr>
                <w:rFonts w:hint="eastAsia" w:ascii="宋体" w:hAnsi="宋体"/>
                <w:szCs w:val="21"/>
              </w:rPr>
              <w:t>针对校方外贸代理工作的要点分析</w:t>
            </w:r>
          </w:p>
        </w:tc>
        <w:tc>
          <w:tcPr>
            <w:tcW w:w="409"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szCs w:val="21"/>
              </w:rPr>
            </w:pPr>
            <w:r>
              <w:rPr>
                <w:rFonts w:hint="eastAsia" w:ascii="宋体" w:hAnsi="宋体"/>
                <w:szCs w:val="21"/>
              </w:rPr>
              <w:t>5分</w:t>
            </w:r>
          </w:p>
        </w:tc>
        <w:tc>
          <w:tcPr>
            <w:tcW w:w="3580"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left"/>
              <w:rPr>
                <w:rFonts w:ascii="宋体" w:hAnsi="宋体"/>
                <w:b/>
                <w:szCs w:val="21"/>
              </w:rPr>
            </w:pPr>
            <w:r>
              <w:rPr>
                <w:rFonts w:hint="eastAsia" w:ascii="宋体" w:hAnsi="宋体"/>
                <w:szCs w:val="21"/>
              </w:rPr>
              <w:t>根据投标文件中提供的针对校方外贸代理工作的要点分析进行评审，外贸代理服务内容齐全、满足校方采购需求，工作要点分析准确，贴近校方实际工作情况，得5分，每出现一处瑕疵，扣1分。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center"/>
              <w:rPr>
                <w:rFonts w:ascii="宋体" w:hAnsi="宋体"/>
                <w:szCs w:val="21"/>
              </w:rPr>
            </w:pPr>
            <w:r>
              <w:rPr>
                <w:rFonts w:hint="eastAsia" w:ascii="宋体" w:hAnsi="宋体"/>
                <w:szCs w:val="21"/>
              </w:rPr>
              <w:t>3</w:t>
            </w:r>
          </w:p>
        </w:tc>
        <w:tc>
          <w:tcPr>
            <w:tcW w:w="685"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center"/>
              <w:rPr>
                <w:rFonts w:ascii="宋体" w:hAnsi="宋体"/>
                <w:szCs w:val="21"/>
              </w:rPr>
            </w:pPr>
            <w:r>
              <w:rPr>
                <w:rFonts w:hint="eastAsia" w:ascii="宋体" w:hAnsi="宋体"/>
                <w:szCs w:val="21"/>
              </w:rPr>
              <w:t>外贸代理工作总体实施方案</w:t>
            </w:r>
          </w:p>
        </w:tc>
        <w:tc>
          <w:tcPr>
            <w:tcW w:w="409" w:type="pct"/>
            <w:tcBorders>
              <w:top w:val="single" w:color="auto" w:sz="4" w:space="0"/>
              <w:left w:val="single" w:color="auto" w:sz="4" w:space="0"/>
              <w:bottom w:val="single" w:color="auto" w:sz="4" w:space="0"/>
              <w:right w:val="single" w:color="auto" w:sz="4" w:space="0"/>
            </w:tcBorders>
            <w:vAlign w:val="center"/>
          </w:tcPr>
          <w:p>
            <w:pPr>
              <w:tabs>
                <w:tab w:val="left" w:pos="540"/>
              </w:tabs>
              <w:spacing w:line="440" w:lineRule="exact"/>
              <w:jc w:val="center"/>
              <w:rPr>
                <w:rFonts w:ascii="宋体" w:hAnsi="宋体"/>
                <w:szCs w:val="21"/>
              </w:rPr>
            </w:pPr>
            <w:r>
              <w:rPr>
                <w:rFonts w:hint="eastAsia" w:ascii="宋体" w:hAnsi="宋体"/>
                <w:szCs w:val="21"/>
              </w:rPr>
              <w:t>1</w:t>
            </w:r>
            <w:r>
              <w:rPr>
                <w:rFonts w:ascii="宋体" w:hAnsi="宋体"/>
                <w:szCs w:val="21"/>
              </w:rPr>
              <w:t>6</w:t>
            </w:r>
            <w:r>
              <w:rPr>
                <w:rFonts w:hint="eastAsia" w:ascii="宋体" w:hAnsi="宋体"/>
                <w:szCs w:val="21"/>
              </w:rPr>
              <w:t>分</w:t>
            </w:r>
          </w:p>
        </w:tc>
        <w:tc>
          <w:tcPr>
            <w:tcW w:w="3580"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rPr>
                <w:rFonts w:ascii="宋体" w:hAnsi="宋体"/>
                <w:szCs w:val="21"/>
              </w:rPr>
            </w:pPr>
            <w:r>
              <w:rPr>
                <w:rFonts w:hint="eastAsia" w:ascii="宋体" w:hAnsi="宋体" w:cs="宋体"/>
                <w:szCs w:val="21"/>
              </w:rPr>
              <w:t>根据投标文件中提供的</w:t>
            </w:r>
            <w:r>
              <w:rPr>
                <w:rFonts w:hint="eastAsia" w:ascii="宋体" w:hAnsi="宋体"/>
                <w:szCs w:val="21"/>
              </w:rPr>
              <w:t>外贸代理工作总体实施方案</w:t>
            </w:r>
            <w:r>
              <w:rPr>
                <w:rFonts w:hint="eastAsia" w:ascii="宋体" w:hAnsi="宋体" w:cs="宋体"/>
                <w:szCs w:val="21"/>
              </w:rPr>
              <w:t>进行评审，从外贸合同条款的分析与把控、外贸合同执行、购汇付款流程、报关（含审查外商装运通知等）、免税货物进口的规范流程、对外商务的谈判、维修与索赔等配合工作、财务结算手续等方面进行评定，内容完整全面，得1</w:t>
            </w:r>
            <w:r>
              <w:rPr>
                <w:rFonts w:ascii="宋体" w:hAnsi="宋体" w:cs="宋体"/>
                <w:szCs w:val="21"/>
              </w:rPr>
              <w:t>6</w:t>
            </w:r>
            <w:r>
              <w:rPr>
                <w:rFonts w:hint="eastAsia" w:ascii="宋体" w:hAnsi="宋体" w:cs="宋体"/>
                <w:szCs w:val="21"/>
              </w:rPr>
              <w:t>分，每缺少一项内容扣2分，每出现一处瑕疵扣1分。</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center"/>
              <w:rPr>
                <w:rFonts w:ascii="宋体" w:hAnsi="宋体"/>
                <w:szCs w:val="21"/>
              </w:rPr>
            </w:pPr>
            <w:r>
              <w:rPr>
                <w:rFonts w:hint="eastAsia" w:ascii="宋体" w:hAnsi="宋体"/>
                <w:szCs w:val="21"/>
              </w:rPr>
              <w:t>4</w:t>
            </w:r>
          </w:p>
        </w:tc>
        <w:tc>
          <w:tcPr>
            <w:tcW w:w="685"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center"/>
              <w:rPr>
                <w:rFonts w:ascii="宋体" w:hAnsi="宋体"/>
                <w:szCs w:val="21"/>
              </w:rPr>
            </w:pPr>
            <w:r>
              <w:rPr>
                <w:rFonts w:hint="eastAsia" w:ascii="宋体" w:hAnsi="宋体"/>
                <w:szCs w:val="21"/>
              </w:rPr>
              <w:t>承诺及措施</w:t>
            </w:r>
          </w:p>
        </w:tc>
        <w:tc>
          <w:tcPr>
            <w:tcW w:w="409"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center"/>
              <w:rPr>
                <w:rFonts w:ascii="宋体" w:hAnsi="宋体"/>
                <w:szCs w:val="21"/>
              </w:rPr>
            </w:pPr>
            <w:r>
              <w:rPr>
                <w:rFonts w:hint="eastAsia" w:ascii="宋体" w:hAnsi="宋体"/>
                <w:szCs w:val="21"/>
              </w:rPr>
              <w:t>5分</w:t>
            </w:r>
          </w:p>
        </w:tc>
        <w:tc>
          <w:tcPr>
            <w:tcW w:w="3580"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left"/>
              <w:rPr>
                <w:rFonts w:ascii="宋体" w:hAnsi="宋体"/>
                <w:szCs w:val="21"/>
              </w:rPr>
            </w:pPr>
            <w:r>
              <w:rPr>
                <w:rFonts w:hint="eastAsia" w:ascii="宋体" w:hAnsi="宋体" w:cs="宋体"/>
                <w:szCs w:val="21"/>
              </w:rPr>
              <w:t>根据投标文件中提供的</w:t>
            </w:r>
            <w:r>
              <w:rPr>
                <w:rFonts w:hint="eastAsia" w:ascii="宋体" w:hAnsi="宋体"/>
                <w:szCs w:val="21"/>
              </w:rPr>
              <w:t>承诺及措施</w:t>
            </w:r>
            <w:r>
              <w:rPr>
                <w:rFonts w:hint="eastAsia" w:ascii="宋体" w:hAnsi="宋体" w:cs="宋体"/>
                <w:szCs w:val="21"/>
              </w:rPr>
              <w:t>进行评审，从货物进关前后系列手续办理承诺、效率承诺、风险把控、服务质量承诺、履约承诺、赔偿承诺、确保承诺实施的措施等方面进行评定，内容完整全面，得5分，每出现一处瑕疵，扣1分。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exact"/>
          <w:jc w:val="center"/>
        </w:trPr>
        <w:tc>
          <w:tcPr>
            <w:tcW w:w="327"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center"/>
              <w:rPr>
                <w:rFonts w:ascii="宋体" w:hAnsi="宋体"/>
                <w:szCs w:val="21"/>
              </w:rPr>
            </w:pPr>
            <w:r>
              <w:rPr>
                <w:rFonts w:hint="eastAsia" w:ascii="宋体" w:hAnsi="宋体"/>
                <w:szCs w:val="21"/>
              </w:rPr>
              <w:t>5</w:t>
            </w:r>
          </w:p>
        </w:tc>
        <w:tc>
          <w:tcPr>
            <w:tcW w:w="685"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center"/>
              <w:rPr>
                <w:rFonts w:ascii="宋体" w:hAnsi="宋体"/>
                <w:szCs w:val="21"/>
              </w:rPr>
            </w:pPr>
            <w:r>
              <w:rPr>
                <w:rFonts w:hint="eastAsia" w:ascii="宋体" w:hAnsi="宋体"/>
                <w:szCs w:val="21"/>
              </w:rPr>
              <w:t>应急预案</w:t>
            </w:r>
          </w:p>
        </w:tc>
        <w:tc>
          <w:tcPr>
            <w:tcW w:w="409"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center"/>
              <w:rPr>
                <w:rFonts w:ascii="宋体" w:hAnsi="宋体" w:cs="宋体"/>
                <w:szCs w:val="21"/>
              </w:rPr>
            </w:pPr>
            <w:r>
              <w:rPr>
                <w:rFonts w:hint="eastAsia" w:ascii="宋体" w:hAnsi="宋体" w:cs="宋体"/>
                <w:szCs w:val="21"/>
              </w:rPr>
              <w:t>8分</w:t>
            </w:r>
          </w:p>
        </w:tc>
        <w:tc>
          <w:tcPr>
            <w:tcW w:w="3580"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left"/>
              <w:rPr>
                <w:rFonts w:ascii="宋体" w:hAnsi="宋体"/>
                <w:szCs w:val="21"/>
              </w:rPr>
            </w:pPr>
            <w:r>
              <w:rPr>
                <w:rFonts w:hint="eastAsia" w:ascii="宋体" w:hAnsi="宋体" w:cs="宋体"/>
                <w:szCs w:val="21"/>
              </w:rPr>
              <w:t>根据投标文件中提供的</w:t>
            </w:r>
            <w:r>
              <w:rPr>
                <w:rFonts w:hint="eastAsia" w:ascii="宋体" w:hAnsi="宋体"/>
                <w:szCs w:val="21"/>
              </w:rPr>
              <w:t>应急预案</w:t>
            </w:r>
            <w:r>
              <w:rPr>
                <w:rFonts w:hint="eastAsia" w:ascii="宋体" w:hAnsi="宋体" w:cs="宋体"/>
                <w:szCs w:val="21"/>
              </w:rPr>
              <w:t>进行评审，从外贸代理各环节可能遇到的风险点对风险的评估、应对措施、风险分担方案、赔偿方案等方面进行评定，内容完整全面、应对措施得当、赔偿方案符合校方需求，得8分，每缺少一项内容扣2分，每出现一处瑕疵，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2" w:hRule="exact"/>
          <w:jc w:val="center"/>
        </w:trPr>
        <w:tc>
          <w:tcPr>
            <w:tcW w:w="327"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center"/>
              <w:rPr>
                <w:rFonts w:ascii="宋体" w:hAnsi="宋体"/>
                <w:szCs w:val="21"/>
              </w:rPr>
            </w:pPr>
            <w:r>
              <w:rPr>
                <w:rFonts w:hint="eastAsia" w:ascii="宋体" w:hAnsi="宋体"/>
                <w:szCs w:val="21"/>
              </w:rPr>
              <w:t>6</w:t>
            </w:r>
          </w:p>
        </w:tc>
        <w:tc>
          <w:tcPr>
            <w:tcW w:w="685"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Cs w:val="21"/>
              </w:rPr>
            </w:pPr>
            <w:r>
              <w:rPr>
                <w:rFonts w:hint="eastAsia" w:ascii="宋体" w:hAnsi="宋体"/>
                <w:color w:val="0D0D0D"/>
                <w:szCs w:val="21"/>
              </w:rPr>
              <w:t>资金安全</w:t>
            </w:r>
          </w:p>
        </w:tc>
        <w:tc>
          <w:tcPr>
            <w:tcW w:w="40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FF0000"/>
                <w:szCs w:val="21"/>
              </w:rPr>
            </w:pPr>
            <w:r>
              <w:rPr>
                <w:rFonts w:hint="eastAsia" w:ascii="宋体" w:hAnsi="宋体"/>
                <w:szCs w:val="21"/>
              </w:rPr>
              <w:t>1</w:t>
            </w:r>
            <w:r>
              <w:rPr>
                <w:rFonts w:ascii="宋体" w:hAnsi="宋体"/>
                <w:szCs w:val="21"/>
              </w:rPr>
              <w:t>8</w:t>
            </w:r>
            <w:r>
              <w:rPr>
                <w:rFonts w:hint="eastAsia" w:ascii="宋体" w:hAnsi="宋体" w:cs="宋体"/>
                <w:szCs w:val="21"/>
              </w:rPr>
              <w:t>分</w:t>
            </w:r>
          </w:p>
        </w:tc>
        <w:tc>
          <w:tcPr>
            <w:tcW w:w="3580" w:type="pct"/>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rPr>
            </w:pPr>
            <w:r>
              <w:rPr>
                <w:rFonts w:hint="eastAsia" w:ascii="宋体" w:hAnsi="宋体" w:cs="宋体"/>
                <w:szCs w:val="21"/>
              </w:rPr>
              <w:t>1、根据投标文件中提供的银行授信额度进行评审，投标人与银行签订的授信额度协议，协议中明确约定信用证授信额度，每1000万人民币，得1分，此项最多得1</w:t>
            </w:r>
            <w:r>
              <w:rPr>
                <w:rFonts w:ascii="宋体" w:hAnsi="宋体" w:cs="宋体"/>
                <w:szCs w:val="21"/>
              </w:rPr>
              <w:t>0</w:t>
            </w:r>
            <w:r>
              <w:rPr>
                <w:rFonts w:hint="eastAsia" w:ascii="宋体" w:hAnsi="宋体" w:cs="宋体"/>
                <w:szCs w:val="21"/>
              </w:rPr>
              <w:t>分；</w:t>
            </w:r>
          </w:p>
          <w:p>
            <w:pPr>
              <w:spacing w:line="440" w:lineRule="exact"/>
              <w:rPr>
                <w:rFonts w:ascii="宋体" w:hAnsi="宋体" w:cs="宋体"/>
                <w:szCs w:val="21"/>
              </w:rPr>
            </w:pPr>
            <w:r>
              <w:rPr>
                <w:rFonts w:hint="eastAsia" w:ascii="宋体" w:hAnsi="宋体" w:cs="宋体"/>
                <w:szCs w:val="21"/>
              </w:rPr>
              <w:t>注：投标人需提供与银行签订的授信额度协议复印件，未按要求提供或提供不全或无法认定的不得分。</w:t>
            </w:r>
          </w:p>
          <w:p>
            <w:pPr>
              <w:spacing w:line="440" w:lineRule="exact"/>
              <w:rPr>
                <w:rFonts w:ascii="宋体" w:hAnsi="宋体" w:cs="宋体"/>
                <w:szCs w:val="21"/>
              </w:rPr>
            </w:pPr>
            <w:r>
              <w:rPr>
                <w:rFonts w:hint="eastAsia" w:ascii="宋体" w:hAnsi="宋体" w:cs="宋体"/>
                <w:szCs w:val="21"/>
              </w:rPr>
              <w:t>2、根据投标文件中提供的货物安全证明文件进行评审，投标人委托项目货物安全有法律效力的证明文件（例如存款证明文件、房产担保文件等），每400万人民币，得1分，最多得3分；</w:t>
            </w:r>
          </w:p>
          <w:p>
            <w:pPr>
              <w:pStyle w:val="2"/>
              <w:spacing w:before="0" w:after="0" w:line="440" w:lineRule="exact"/>
              <w:rPr>
                <w:rFonts w:ascii="宋体" w:hAnsi="宋体" w:cs="宋体"/>
                <w:b w:val="0"/>
                <w:bCs w:val="0"/>
                <w:caps w:val="0"/>
                <w:sz w:val="21"/>
                <w:szCs w:val="21"/>
              </w:rPr>
            </w:pPr>
            <w:r>
              <w:rPr>
                <w:rFonts w:hint="eastAsia" w:ascii="宋体" w:hAnsi="宋体" w:cs="宋体"/>
                <w:b w:val="0"/>
                <w:bCs w:val="0"/>
                <w:caps w:val="0"/>
                <w:sz w:val="21"/>
                <w:szCs w:val="21"/>
              </w:rPr>
              <w:t>注：投标人需提供具有法律效力文件的复印件，未按要求提供或提供不全或无法认定的不得分。</w:t>
            </w:r>
          </w:p>
          <w:p>
            <w:pPr>
              <w:spacing w:line="440" w:lineRule="exact"/>
              <w:rPr>
                <w:rFonts w:ascii="宋体" w:hAnsi="宋体" w:cs="宋体"/>
                <w:szCs w:val="21"/>
              </w:rPr>
            </w:pPr>
            <w:r>
              <w:rPr>
                <w:rFonts w:hint="eastAsia" w:ascii="宋体" w:hAnsi="宋体" w:cs="宋体"/>
                <w:szCs w:val="21"/>
              </w:rPr>
              <w:t>3、根据投标文件中提供的资金安全管理及风险处置进行评审，从资金管理（含资金风险防范）、贸易合作方的交易方式、收款账户安全问题等方面进行评定，内容完整全面、风险防范措施健全，得5分，每出现一处瑕疵，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center"/>
              <w:rPr>
                <w:rFonts w:ascii="宋体" w:hAnsi="宋体"/>
                <w:szCs w:val="21"/>
              </w:rPr>
            </w:pPr>
            <w:r>
              <w:rPr>
                <w:rFonts w:hint="eastAsia" w:ascii="宋体" w:hAnsi="宋体"/>
                <w:szCs w:val="21"/>
              </w:rPr>
              <w:t>7</w:t>
            </w:r>
          </w:p>
        </w:tc>
        <w:tc>
          <w:tcPr>
            <w:tcW w:w="685"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center"/>
              <w:rPr>
                <w:rFonts w:ascii="宋体" w:hAnsi="宋体"/>
                <w:szCs w:val="21"/>
              </w:rPr>
            </w:pPr>
            <w:r>
              <w:rPr>
                <w:rFonts w:hint="eastAsia" w:ascii="宋体" w:hAnsi="宋体"/>
                <w:szCs w:val="21"/>
              </w:rPr>
              <w:t>外贸代理进一步拓展方案</w:t>
            </w:r>
          </w:p>
        </w:tc>
        <w:tc>
          <w:tcPr>
            <w:tcW w:w="409" w:type="pct"/>
            <w:tcBorders>
              <w:top w:val="single" w:color="auto" w:sz="4" w:space="0"/>
              <w:left w:val="single" w:color="auto" w:sz="4" w:space="0"/>
              <w:bottom w:val="single" w:color="auto" w:sz="4" w:space="0"/>
              <w:right w:val="single" w:color="auto" w:sz="4" w:space="0"/>
            </w:tcBorders>
            <w:vAlign w:val="center"/>
          </w:tcPr>
          <w:p>
            <w:pPr>
              <w:tabs>
                <w:tab w:val="left" w:pos="540"/>
              </w:tabs>
              <w:spacing w:line="440" w:lineRule="exact"/>
              <w:jc w:val="center"/>
              <w:rPr>
                <w:rFonts w:ascii="宋体" w:hAnsi="宋体"/>
                <w:szCs w:val="21"/>
              </w:rPr>
            </w:pPr>
            <w:r>
              <w:rPr>
                <w:rFonts w:hint="eastAsia" w:ascii="宋体" w:hAnsi="宋体"/>
                <w:szCs w:val="21"/>
              </w:rPr>
              <w:t>4分</w:t>
            </w:r>
          </w:p>
        </w:tc>
        <w:tc>
          <w:tcPr>
            <w:tcW w:w="3580" w:type="pct"/>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rPr>
            </w:pPr>
            <w:r>
              <w:rPr>
                <w:rFonts w:hint="eastAsia" w:ascii="宋体" w:hAnsi="宋体" w:cs="宋体"/>
                <w:szCs w:val="21"/>
              </w:rPr>
              <w:t>根据投标文件中提供的</w:t>
            </w:r>
            <w:r>
              <w:rPr>
                <w:rFonts w:hint="eastAsia" w:ascii="宋体" w:hAnsi="宋体"/>
                <w:szCs w:val="21"/>
              </w:rPr>
              <w:t>外贸代理进一步拓展方案</w:t>
            </w:r>
            <w:r>
              <w:rPr>
                <w:rFonts w:hint="eastAsia" w:ascii="宋体" w:hAnsi="宋体" w:cs="宋体"/>
                <w:szCs w:val="21"/>
              </w:rPr>
              <w:t>进行评审，从项目跟踪、项目接单后响应时效及服务流程、延伸服务等方面进行评定，内容完整全面，得4分，每出现一处瑕疵，扣1分。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9" w:hRule="exact"/>
          <w:jc w:val="center"/>
        </w:trPr>
        <w:tc>
          <w:tcPr>
            <w:tcW w:w="327"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center"/>
              <w:rPr>
                <w:rFonts w:ascii="宋体" w:hAnsi="宋体"/>
                <w:szCs w:val="21"/>
              </w:rPr>
            </w:pPr>
            <w:r>
              <w:rPr>
                <w:rFonts w:hint="eastAsia" w:ascii="宋体" w:hAnsi="宋体"/>
                <w:szCs w:val="21"/>
              </w:rPr>
              <w:t>8</w:t>
            </w:r>
          </w:p>
        </w:tc>
        <w:tc>
          <w:tcPr>
            <w:tcW w:w="685"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center"/>
              <w:rPr>
                <w:rFonts w:ascii="宋体" w:hAnsi="宋体"/>
                <w:szCs w:val="21"/>
              </w:rPr>
            </w:pPr>
            <w:r>
              <w:rPr>
                <w:rFonts w:hint="eastAsia" w:ascii="宋体" w:hAnsi="宋体"/>
                <w:szCs w:val="21"/>
              </w:rPr>
              <w:t>服务团队配置及管理方案</w:t>
            </w:r>
          </w:p>
        </w:tc>
        <w:tc>
          <w:tcPr>
            <w:tcW w:w="409" w:type="pct"/>
            <w:tcBorders>
              <w:top w:val="single" w:color="auto" w:sz="4" w:space="0"/>
              <w:left w:val="single" w:color="auto" w:sz="4" w:space="0"/>
              <w:bottom w:val="single" w:color="auto" w:sz="4" w:space="0"/>
              <w:right w:val="single" w:color="auto" w:sz="4" w:space="0"/>
            </w:tcBorders>
            <w:vAlign w:val="center"/>
          </w:tcPr>
          <w:p>
            <w:pPr>
              <w:tabs>
                <w:tab w:val="left" w:pos="540"/>
              </w:tabs>
              <w:spacing w:line="440" w:lineRule="exact"/>
              <w:jc w:val="center"/>
              <w:rPr>
                <w:rFonts w:ascii="宋体" w:hAnsi="宋体"/>
                <w:szCs w:val="21"/>
              </w:rPr>
            </w:pPr>
            <w:r>
              <w:rPr>
                <w:rFonts w:hint="eastAsia" w:ascii="宋体" w:hAnsi="宋体"/>
                <w:szCs w:val="21"/>
              </w:rPr>
              <w:t>10分</w:t>
            </w:r>
          </w:p>
        </w:tc>
        <w:tc>
          <w:tcPr>
            <w:tcW w:w="3580" w:type="pct"/>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rPr>
            </w:pPr>
            <w:r>
              <w:rPr>
                <w:rFonts w:hint="eastAsia" w:ascii="宋体" w:hAnsi="宋体" w:cs="宋体"/>
                <w:szCs w:val="21"/>
              </w:rPr>
              <w:t>1、投标人在“中国海关企业进出口信用信息公示平台”的信用查询结果：</w:t>
            </w:r>
          </w:p>
          <w:p>
            <w:pPr>
              <w:spacing w:line="440" w:lineRule="exact"/>
              <w:rPr>
                <w:rFonts w:ascii="宋体" w:hAnsi="宋体" w:cs="宋体"/>
                <w:szCs w:val="21"/>
              </w:rPr>
            </w:pPr>
            <w:r>
              <w:rPr>
                <w:rFonts w:hint="eastAsia" w:ascii="宋体" w:hAnsi="宋体" w:cs="宋体"/>
                <w:szCs w:val="21"/>
              </w:rPr>
              <w:t>“注册登记和备案企业”且无处罚记录，得1分；</w:t>
            </w:r>
          </w:p>
          <w:p>
            <w:pPr>
              <w:spacing w:line="440" w:lineRule="exact"/>
              <w:rPr>
                <w:rFonts w:ascii="宋体" w:hAnsi="宋体" w:cs="宋体"/>
                <w:szCs w:val="21"/>
              </w:rPr>
            </w:pPr>
            <w:r>
              <w:rPr>
                <w:rFonts w:hint="eastAsia" w:ascii="宋体" w:hAnsi="宋体" w:cs="宋体"/>
                <w:szCs w:val="21"/>
              </w:rPr>
              <w:t>注：投标文件中需提供查询结果截图，并加盖投标人公章。</w:t>
            </w:r>
          </w:p>
          <w:p>
            <w:pPr>
              <w:spacing w:line="440" w:lineRule="exact"/>
              <w:rPr>
                <w:rFonts w:ascii="宋体" w:hAnsi="宋体"/>
                <w:szCs w:val="21"/>
              </w:rPr>
            </w:pPr>
            <w:r>
              <w:rPr>
                <w:rFonts w:hint="eastAsia" w:ascii="宋体" w:hAnsi="宋体"/>
                <w:szCs w:val="21"/>
              </w:rPr>
              <w:t>2、专门组建针对采购人的服务团队，且团队人数≥3人的（需附身份证复印件及拟在本项目中承担的职责）得3分，每出现一处瑕疵，扣1分；</w:t>
            </w:r>
          </w:p>
          <w:p>
            <w:pPr>
              <w:spacing w:line="440" w:lineRule="exact"/>
              <w:rPr>
                <w:rFonts w:ascii="宋体" w:hAnsi="宋体"/>
                <w:szCs w:val="21"/>
              </w:rPr>
            </w:pPr>
            <w:r>
              <w:rPr>
                <w:rFonts w:hint="eastAsia" w:ascii="宋体" w:hAnsi="宋体"/>
                <w:szCs w:val="21"/>
              </w:rPr>
              <w:t>3、服务团队中具有外贸代理从业时间超过3年的成员、外贸或金融或经济专业毕业的成员、具有英语四级以上证书的成员，得3分，每出现一处瑕疵，扣1分；</w:t>
            </w:r>
          </w:p>
          <w:p>
            <w:pPr>
              <w:pStyle w:val="2"/>
              <w:spacing w:before="0" w:after="0" w:line="440" w:lineRule="exact"/>
              <w:rPr>
                <w:rFonts w:ascii="宋体" w:hAnsi="宋体"/>
                <w:sz w:val="21"/>
                <w:szCs w:val="21"/>
              </w:rPr>
            </w:pPr>
            <w:r>
              <w:rPr>
                <w:rFonts w:hint="eastAsia" w:ascii="宋体" w:hAnsi="宋体" w:cs="宋体"/>
                <w:b w:val="0"/>
                <w:bCs w:val="0"/>
                <w:caps w:val="0"/>
                <w:sz w:val="21"/>
                <w:szCs w:val="21"/>
              </w:rPr>
              <w:t>注：上述人员必须为中标后实际为我校服务的人员，且必须是投标人正式在职员工，提供就职外贸机构的入职合同（或协议）复印件、毕业证书复印件、英语四级以上证书复印件，及近3个月社保证明复印件（加盖投标人公章），提供不清晰或不提供不得分。</w:t>
            </w:r>
          </w:p>
          <w:p>
            <w:pPr>
              <w:spacing w:line="440" w:lineRule="exact"/>
              <w:rPr>
                <w:rFonts w:ascii="宋体" w:hAnsi="宋体" w:cs="宋体"/>
                <w:b/>
                <w:bCs/>
                <w:caps/>
                <w:szCs w:val="21"/>
              </w:rPr>
            </w:pPr>
            <w:r>
              <w:rPr>
                <w:rFonts w:hint="eastAsia" w:ascii="宋体" w:hAnsi="宋体"/>
                <w:szCs w:val="21"/>
              </w:rPr>
              <w:t>4、根据投标文件中提供的管理方案进行评审，管理制度完善，管理机制健全，方案内容完整全面的，得3分，每出现一处瑕疵，扣1分。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exact"/>
          <w:jc w:val="center"/>
        </w:trPr>
        <w:tc>
          <w:tcPr>
            <w:tcW w:w="327"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center"/>
              <w:rPr>
                <w:rFonts w:ascii="宋体" w:hAnsi="宋体"/>
                <w:szCs w:val="21"/>
              </w:rPr>
            </w:pPr>
            <w:r>
              <w:rPr>
                <w:rFonts w:hint="eastAsia" w:ascii="宋体" w:hAnsi="宋体"/>
                <w:szCs w:val="21"/>
              </w:rPr>
              <w:t>9</w:t>
            </w:r>
          </w:p>
        </w:tc>
        <w:tc>
          <w:tcPr>
            <w:tcW w:w="685"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center"/>
              <w:rPr>
                <w:rFonts w:ascii="宋体" w:hAnsi="宋体"/>
                <w:szCs w:val="21"/>
              </w:rPr>
            </w:pPr>
            <w:r>
              <w:rPr>
                <w:rFonts w:hint="eastAsia" w:ascii="宋体" w:hAnsi="宋体"/>
                <w:szCs w:val="21"/>
              </w:rPr>
              <w:t>本地化服务及承诺</w:t>
            </w:r>
          </w:p>
        </w:tc>
        <w:tc>
          <w:tcPr>
            <w:tcW w:w="40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4分</w:t>
            </w:r>
          </w:p>
        </w:tc>
        <w:tc>
          <w:tcPr>
            <w:tcW w:w="3580" w:type="pct"/>
            <w:tcBorders>
              <w:top w:val="single" w:color="auto" w:sz="4" w:space="0"/>
              <w:left w:val="single" w:color="auto" w:sz="4" w:space="0"/>
              <w:bottom w:val="single" w:color="auto" w:sz="4" w:space="0"/>
              <w:right w:val="single" w:color="auto" w:sz="4" w:space="0"/>
            </w:tcBorders>
            <w:vAlign w:val="center"/>
          </w:tcPr>
          <w:p>
            <w:pPr>
              <w:pStyle w:val="2"/>
              <w:spacing w:before="0" w:after="0" w:line="440" w:lineRule="exact"/>
              <w:rPr>
                <w:rFonts w:ascii="宋体" w:hAnsi="宋体"/>
                <w:b w:val="0"/>
                <w:bCs w:val="0"/>
                <w:sz w:val="21"/>
                <w:szCs w:val="21"/>
              </w:rPr>
            </w:pPr>
            <w:r>
              <w:rPr>
                <w:rFonts w:hint="eastAsia" w:ascii="宋体" w:hAnsi="宋体"/>
                <w:b w:val="0"/>
                <w:bCs w:val="0"/>
                <w:sz w:val="21"/>
                <w:szCs w:val="21"/>
              </w:rPr>
              <w:t>1、进口设备外贸代理服务需投标人在采购人所在地区设有固定的办公场所，符合需求，得2分，不符合需求，不得分。</w:t>
            </w:r>
          </w:p>
          <w:p>
            <w:pPr>
              <w:spacing w:line="440" w:lineRule="exact"/>
              <w:rPr>
                <w:rFonts w:ascii="宋体" w:hAnsi="宋体" w:cs="宋体"/>
                <w:szCs w:val="21"/>
              </w:rPr>
            </w:pPr>
            <w:r>
              <w:rPr>
                <w:rFonts w:hint="eastAsia" w:ascii="宋体" w:hAnsi="宋体"/>
                <w:szCs w:val="21"/>
              </w:rPr>
              <w:t>注：投标人需提供</w:t>
            </w:r>
            <w:r>
              <w:rPr>
                <w:rFonts w:hint="eastAsia" w:ascii="宋体" w:hAnsi="宋体" w:cs="宋体"/>
                <w:szCs w:val="21"/>
              </w:rPr>
              <w:t>营业执照副本或房屋产权证明或房屋租赁合同或买卖合同（复印件），未按要求提供或提供不全或无法认定的不得分。</w:t>
            </w:r>
          </w:p>
          <w:p>
            <w:pPr>
              <w:spacing w:line="440" w:lineRule="exact"/>
              <w:rPr>
                <w:rFonts w:ascii="宋体" w:hAnsi="宋体" w:cs="宋体"/>
                <w:szCs w:val="21"/>
              </w:rPr>
            </w:pPr>
            <w:r>
              <w:rPr>
                <w:rFonts w:hint="eastAsia" w:ascii="宋体" w:hAnsi="宋体" w:cs="宋体"/>
                <w:szCs w:val="21"/>
              </w:rPr>
              <w:t>2、投标人在接到采购人通知后，承诺4个小时以内到达，得2分，承诺4小时以上8小时以内送达得1分；8小时以上送达不得分（送达地点：济南市山大南路2</w:t>
            </w:r>
            <w:r>
              <w:rPr>
                <w:rFonts w:ascii="宋体" w:hAnsi="宋体" w:cs="宋体"/>
                <w:szCs w:val="21"/>
              </w:rPr>
              <w:t>7</w:t>
            </w:r>
            <w:r>
              <w:rPr>
                <w:rFonts w:hint="eastAsia" w:ascii="宋体" w:hAnsi="宋体" w:cs="宋体"/>
                <w:szCs w:val="21"/>
              </w:rPr>
              <w:t>号，投标人须在投标文件中就本条作出承诺并加盖公章）。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exact"/>
          <w:jc w:val="center"/>
        </w:trPr>
        <w:tc>
          <w:tcPr>
            <w:tcW w:w="327"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center"/>
              <w:rPr>
                <w:rFonts w:ascii="宋体" w:hAnsi="宋体"/>
                <w:szCs w:val="21"/>
              </w:rPr>
            </w:pPr>
            <w:r>
              <w:rPr>
                <w:rFonts w:hint="eastAsia" w:ascii="宋体" w:hAnsi="宋体"/>
                <w:szCs w:val="21"/>
              </w:rPr>
              <w:t>1</w:t>
            </w:r>
            <w:r>
              <w:rPr>
                <w:rFonts w:ascii="宋体" w:hAnsi="宋体"/>
                <w:szCs w:val="21"/>
              </w:rPr>
              <w:t>0</w:t>
            </w:r>
          </w:p>
        </w:tc>
        <w:tc>
          <w:tcPr>
            <w:tcW w:w="685" w:type="pct"/>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center"/>
              <w:rPr>
                <w:rFonts w:ascii="宋体" w:hAnsi="宋体"/>
                <w:szCs w:val="21"/>
              </w:rPr>
            </w:pPr>
            <w:r>
              <w:rPr>
                <w:rFonts w:hint="eastAsia" w:ascii="宋体" w:hAnsi="宋体"/>
                <w:szCs w:val="21"/>
              </w:rPr>
              <w:t>业绩</w:t>
            </w:r>
          </w:p>
        </w:tc>
        <w:tc>
          <w:tcPr>
            <w:tcW w:w="40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szCs w:val="21"/>
              </w:rPr>
              <w:t>10分</w:t>
            </w:r>
          </w:p>
        </w:tc>
        <w:tc>
          <w:tcPr>
            <w:tcW w:w="3580" w:type="pct"/>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Cs w:val="21"/>
              </w:rPr>
            </w:pPr>
            <w:r>
              <w:rPr>
                <w:rFonts w:hint="eastAsia" w:ascii="宋体" w:hAnsi="宋体" w:cs="宋体"/>
                <w:szCs w:val="21"/>
              </w:rPr>
              <w:t>根据投标文件中提供的外贸代理服务业绩进行评审，2020年1月1日至今投标人完成的进口教学科研类设备或医疗类设备的外贸代理服务业绩，单个免税合同（或协议）金额≥50万美元，得1分，最多得10分，没有类似业绩不得分。</w:t>
            </w:r>
          </w:p>
          <w:p>
            <w:pPr>
              <w:spacing w:line="440" w:lineRule="exact"/>
              <w:jc w:val="left"/>
              <w:rPr>
                <w:rFonts w:ascii="宋体" w:hAnsi="宋体" w:cs="宋体"/>
                <w:szCs w:val="21"/>
              </w:rPr>
            </w:pPr>
            <w:r>
              <w:rPr>
                <w:rFonts w:ascii="宋体" w:hAnsi="宋体" w:cs="宋体"/>
                <w:szCs w:val="21"/>
              </w:rPr>
              <w:t>注：提供外贸进口合同（或协议）复印件及免税表复印件（日期以签订合同（或协议）日期为准），未按要求提供或提供不全或无法认定的不得分。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1012" w:type="pct"/>
            <w:gridSpan w:val="2"/>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jc w:val="center"/>
              <w:rPr>
                <w:rFonts w:ascii="宋体" w:hAnsi="宋体"/>
                <w:szCs w:val="21"/>
              </w:rPr>
            </w:pPr>
            <w:r>
              <w:rPr>
                <w:rFonts w:hint="eastAsia" w:ascii="宋体" w:hAnsi="宋体"/>
                <w:szCs w:val="21"/>
              </w:rPr>
              <w:t>满分</w:t>
            </w:r>
          </w:p>
        </w:tc>
        <w:tc>
          <w:tcPr>
            <w:tcW w:w="3988" w:type="pct"/>
            <w:gridSpan w:val="2"/>
            <w:tcBorders>
              <w:top w:val="single" w:color="auto" w:sz="4" w:space="0"/>
              <w:left w:val="single" w:color="auto" w:sz="4" w:space="0"/>
              <w:bottom w:val="single" w:color="auto" w:sz="4" w:space="0"/>
              <w:right w:val="single" w:color="auto" w:sz="4" w:space="0"/>
            </w:tcBorders>
            <w:vAlign w:val="center"/>
          </w:tcPr>
          <w:p>
            <w:pPr>
              <w:tabs>
                <w:tab w:val="left" w:pos="540"/>
              </w:tabs>
              <w:snapToGrid w:val="0"/>
              <w:spacing w:line="440" w:lineRule="exact"/>
              <w:ind w:left="315" w:hanging="315" w:hangingChars="150"/>
              <w:jc w:val="center"/>
              <w:rPr>
                <w:rFonts w:ascii="宋体" w:hAnsi="宋体"/>
                <w:szCs w:val="21"/>
              </w:rPr>
            </w:pPr>
            <w:r>
              <w:rPr>
                <w:rFonts w:hint="eastAsia" w:ascii="宋体" w:hAnsi="宋体"/>
                <w:szCs w:val="21"/>
              </w:rPr>
              <w:t>100分</w:t>
            </w:r>
          </w:p>
        </w:tc>
      </w:tr>
    </w:tbl>
    <w:p>
      <w:pPr>
        <w:spacing w:line="440" w:lineRule="exact"/>
        <w:rPr>
          <w:rFonts w:ascii="宋体" w:hAnsi="宋体"/>
          <w:szCs w:val="21"/>
        </w:rPr>
      </w:pPr>
      <w:r>
        <w:rPr>
          <w:rFonts w:hint="eastAsia" w:ascii="宋体" w:hAnsi="宋体"/>
          <w:b/>
          <w:szCs w:val="21"/>
        </w:rPr>
        <w:t>注</w:t>
      </w:r>
      <w:r>
        <w:rPr>
          <w:rFonts w:hint="eastAsia" w:ascii="宋体" w:hAnsi="宋体"/>
          <w:szCs w:val="21"/>
        </w:rPr>
        <w:t>：1、评分计算均保留小数点后两位有效数字。</w:t>
      </w:r>
    </w:p>
    <w:p>
      <w:pPr>
        <w:spacing w:line="440" w:lineRule="exact"/>
        <w:ind w:firstLine="420" w:firstLineChars="200"/>
        <w:rPr>
          <w:rFonts w:ascii="宋体" w:hAnsi="宋体"/>
          <w:szCs w:val="21"/>
        </w:rPr>
      </w:pPr>
      <w:r>
        <w:rPr>
          <w:rFonts w:hint="eastAsia" w:ascii="宋体" w:hAnsi="宋体"/>
          <w:szCs w:val="21"/>
        </w:rPr>
        <w:t>2、合同以签订时间为准。</w:t>
      </w:r>
    </w:p>
    <w:p>
      <w:pPr>
        <w:spacing w:line="440" w:lineRule="exact"/>
        <w:ind w:firstLine="420" w:firstLineChars="200"/>
        <w:rPr>
          <w:rFonts w:ascii="宋体" w:hAnsi="宋体"/>
          <w:szCs w:val="21"/>
        </w:rPr>
      </w:pPr>
      <w:r>
        <w:rPr>
          <w:rFonts w:hint="eastAsia" w:ascii="宋体" w:hAnsi="宋体"/>
          <w:szCs w:val="21"/>
        </w:rPr>
        <w:t>3、供应商总分相同，报价低者排序在前；供应商总分相同、报价得分相同，依次按资金安全方案得分高、外贸代理工作总体实施方案得分高进行排序。</w:t>
      </w:r>
    </w:p>
    <w:p>
      <w:pPr>
        <w:pStyle w:val="30"/>
        <w:spacing w:after="0" w:line="520" w:lineRule="exact"/>
        <w:ind w:firstLine="400" w:firstLineChars="200"/>
        <w:rPr>
          <w:bCs/>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3"/>
        <w:spacing w:before="120" w:after="120" w:line="240" w:lineRule="auto"/>
        <w:jc w:val="center"/>
        <w:rPr>
          <w:rFonts w:ascii="宋体" w:hAnsi="宋体"/>
          <w:kern w:val="2"/>
          <w:sz w:val="32"/>
        </w:rPr>
      </w:pPr>
      <w:bookmarkStart w:id="101" w:name="_Toc137816492"/>
      <w:r>
        <w:rPr>
          <w:rFonts w:hint="eastAsia" w:ascii="宋体" w:hAnsi="宋体"/>
          <w:kern w:val="2"/>
          <w:sz w:val="32"/>
        </w:rPr>
        <w:t>第四章</w:t>
      </w:r>
      <w:r>
        <w:rPr>
          <w:rFonts w:ascii="宋体" w:hAnsi="宋体"/>
          <w:kern w:val="2"/>
          <w:sz w:val="32"/>
        </w:rPr>
        <w:t xml:space="preserve">  </w:t>
      </w:r>
      <w:r>
        <w:rPr>
          <w:rFonts w:hint="eastAsia" w:ascii="宋体" w:hAnsi="宋体"/>
          <w:kern w:val="2"/>
          <w:sz w:val="32"/>
        </w:rPr>
        <w:t>采购内容及项目要求</w:t>
      </w:r>
      <w:bookmarkEnd w:id="101"/>
    </w:p>
    <w:p>
      <w:pPr>
        <w:spacing w:line="520" w:lineRule="exact"/>
        <w:rPr>
          <w:rFonts w:ascii="宋体" w:hAnsi="宋体" w:cs="Arial"/>
          <w:b/>
          <w:sz w:val="24"/>
        </w:rPr>
      </w:pPr>
      <w:r>
        <w:rPr>
          <w:rFonts w:hint="eastAsia" w:ascii="宋体" w:hAnsi="宋体" w:cs="Arial"/>
          <w:b/>
          <w:sz w:val="24"/>
        </w:rPr>
        <w:t>一、采购需求</w:t>
      </w:r>
    </w:p>
    <w:p>
      <w:pPr>
        <w:spacing w:line="520" w:lineRule="exact"/>
        <w:ind w:firstLine="482"/>
        <w:rPr>
          <w:rFonts w:ascii="宋体" w:hAnsi="宋体" w:cs="Arial"/>
          <w:sz w:val="24"/>
        </w:rPr>
      </w:pPr>
      <w:r>
        <w:rPr>
          <w:rFonts w:hint="eastAsia" w:ascii="宋体" w:hAnsi="宋体"/>
          <w:bCs/>
          <w:sz w:val="24"/>
        </w:rPr>
        <w:t>选定</w:t>
      </w:r>
      <w:r>
        <w:rPr>
          <w:rFonts w:ascii="宋体" w:hAnsi="宋体"/>
          <w:bCs/>
          <w:sz w:val="24"/>
        </w:rPr>
        <w:t>6</w:t>
      </w:r>
      <w:r>
        <w:rPr>
          <w:rFonts w:hint="eastAsia" w:ascii="宋体" w:hAnsi="宋体"/>
          <w:bCs/>
          <w:sz w:val="24"/>
        </w:rPr>
        <w:t>家</w:t>
      </w:r>
      <w:r>
        <w:rPr>
          <w:rFonts w:ascii="宋体" w:hAnsi="宋体" w:cs="Arial"/>
          <w:sz w:val="24"/>
        </w:rPr>
        <w:t>定点外贸代理商</w:t>
      </w:r>
      <w:r>
        <w:rPr>
          <w:rFonts w:hint="eastAsia" w:ascii="宋体" w:hAnsi="宋体" w:cs="Arial"/>
          <w:sz w:val="24"/>
        </w:rPr>
        <w:t>（中标人），</w:t>
      </w:r>
      <w:r>
        <w:rPr>
          <w:rFonts w:ascii="宋体" w:hAnsi="宋体" w:cs="Arial"/>
          <w:sz w:val="24"/>
        </w:rPr>
        <w:t>代理期限为</w:t>
      </w:r>
      <w:r>
        <w:rPr>
          <w:rFonts w:hint="eastAsia" w:ascii="宋体" w:hAnsi="宋体" w:cs="Arial"/>
          <w:sz w:val="24"/>
        </w:rPr>
        <w:t>叁</w:t>
      </w:r>
      <w:r>
        <w:rPr>
          <w:rFonts w:ascii="宋体" w:hAnsi="宋体" w:cs="Arial"/>
          <w:sz w:val="24"/>
        </w:rPr>
        <w:t>年</w:t>
      </w:r>
      <w:r>
        <w:rPr>
          <w:rFonts w:hint="eastAsia" w:ascii="宋体" w:hAnsi="宋体" w:cs="Arial"/>
          <w:sz w:val="24"/>
        </w:rPr>
        <w:t>（</w:t>
      </w:r>
      <w:r>
        <w:rPr>
          <w:rFonts w:hint="eastAsia" w:ascii="宋体" w:hAnsi="宋体"/>
          <w:bCs/>
          <w:sz w:val="24"/>
        </w:rPr>
        <w:t>2023年X月X日至2026年X月X日）。</w:t>
      </w:r>
      <w:r>
        <w:rPr>
          <w:rFonts w:hint="eastAsia" w:ascii="宋体" w:hAnsi="宋体" w:cs="Arial"/>
          <w:sz w:val="24"/>
        </w:rPr>
        <w:t>确定中标人</w:t>
      </w:r>
      <w:r>
        <w:rPr>
          <w:rFonts w:ascii="宋体" w:hAnsi="宋体" w:cs="Arial"/>
          <w:sz w:val="24"/>
        </w:rPr>
        <w:t>后，采购人将委托中标</w:t>
      </w:r>
      <w:r>
        <w:rPr>
          <w:rFonts w:hint="eastAsia" w:ascii="宋体" w:hAnsi="宋体" w:cs="Arial"/>
          <w:sz w:val="24"/>
        </w:rPr>
        <w:t>的</w:t>
      </w:r>
      <w:r>
        <w:rPr>
          <w:rFonts w:ascii="宋体" w:hAnsi="宋体" w:cs="Arial"/>
          <w:sz w:val="24"/>
        </w:rPr>
        <w:t>外贸代理商在代理期限内</w:t>
      </w:r>
      <w:r>
        <w:rPr>
          <w:rFonts w:hint="eastAsia" w:ascii="宋体" w:hAnsi="宋体"/>
          <w:sz w:val="24"/>
        </w:rPr>
        <w:t>承担山东大学</w:t>
      </w:r>
      <w:r>
        <w:rPr>
          <w:rFonts w:ascii="宋体" w:hAnsi="宋体"/>
          <w:sz w:val="24"/>
        </w:rPr>
        <w:t>进口仪器</w:t>
      </w:r>
      <w:r>
        <w:rPr>
          <w:rFonts w:hint="eastAsia" w:ascii="宋体" w:hAnsi="宋体"/>
          <w:sz w:val="24"/>
        </w:rPr>
        <w:t>设备的</w:t>
      </w:r>
      <w:r>
        <w:rPr>
          <w:rFonts w:ascii="宋体" w:hAnsi="宋体"/>
          <w:sz w:val="24"/>
        </w:rPr>
        <w:t>外贸代理</w:t>
      </w:r>
      <w:r>
        <w:rPr>
          <w:rFonts w:hint="eastAsia" w:ascii="宋体" w:hAnsi="宋体"/>
          <w:sz w:val="24"/>
        </w:rPr>
        <w:t>服务工作</w:t>
      </w:r>
      <w:r>
        <w:rPr>
          <w:rFonts w:ascii="宋体" w:hAnsi="宋体" w:cs="Arial"/>
          <w:sz w:val="24"/>
        </w:rPr>
        <w:t>。</w:t>
      </w:r>
      <w:r>
        <w:rPr>
          <w:rFonts w:hint="eastAsia" w:ascii="宋体" w:hAnsi="宋体" w:cs="Arial"/>
          <w:sz w:val="24"/>
        </w:rPr>
        <w:t>外贸代理年度综合评价不合格者，将暂停派单。</w:t>
      </w:r>
    </w:p>
    <w:p>
      <w:pPr>
        <w:spacing w:line="520" w:lineRule="exact"/>
        <w:rPr>
          <w:rFonts w:ascii="宋体" w:hAnsi="宋体"/>
          <w:b/>
          <w:sz w:val="24"/>
        </w:rPr>
      </w:pPr>
      <w:r>
        <w:rPr>
          <w:rFonts w:hint="eastAsia" w:ascii="宋体" w:hAnsi="宋体"/>
          <w:b/>
          <w:sz w:val="24"/>
        </w:rPr>
        <w:t>二、外贸代理商的主要工作内容及要求</w:t>
      </w:r>
    </w:p>
    <w:p>
      <w:pPr>
        <w:spacing w:line="520" w:lineRule="exact"/>
        <w:ind w:firstLine="360" w:firstLineChars="150"/>
        <w:rPr>
          <w:rFonts w:ascii="宋体" w:hAnsi="宋体"/>
          <w:sz w:val="24"/>
        </w:rPr>
      </w:pPr>
      <w:r>
        <w:rPr>
          <w:rFonts w:hint="eastAsia" w:ascii="宋体" w:hAnsi="宋体"/>
          <w:sz w:val="24"/>
        </w:rPr>
        <w:t>（一）主要工作内容</w:t>
      </w:r>
    </w:p>
    <w:p>
      <w:pPr>
        <w:spacing w:line="520" w:lineRule="exact"/>
        <w:ind w:firstLine="482"/>
        <w:rPr>
          <w:rFonts w:ascii="宋体" w:hAnsi="宋体"/>
          <w:bCs/>
          <w:sz w:val="24"/>
        </w:rPr>
      </w:pPr>
      <w:r>
        <w:rPr>
          <w:rFonts w:hint="eastAsia" w:ascii="宋体" w:hAnsi="宋体"/>
          <w:bCs/>
          <w:sz w:val="24"/>
        </w:rPr>
        <w:t>委托期限内，外贸代理商的具体工作要求包括但不限于以下各项：</w:t>
      </w:r>
    </w:p>
    <w:p>
      <w:pPr>
        <w:spacing w:line="520" w:lineRule="exact"/>
        <w:ind w:firstLine="480" w:firstLineChars="200"/>
        <w:rPr>
          <w:rFonts w:ascii="宋体" w:hAnsi="宋体"/>
          <w:bCs/>
          <w:sz w:val="24"/>
        </w:rPr>
      </w:pPr>
      <w:r>
        <w:rPr>
          <w:rFonts w:ascii="宋体" w:hAnsi="宋体"/>
          <w:bCs/>
          <w:sz w:val="24"/>
        </w:rPr>
        <w:t>2.</w:t>
      </w:r>
      <w:r>
        <w:rPr>
          <w:rFonts w:hint="eastAsia" w:ascii="宋体" w:hAnsi="宋体"/>
          <w:bCs/>
          <w:sz w:val="24"/>
        </w:rPr>
        <w:t>1外贸代理商在接收山东大学进口设备报价、技术及售后服务协议后需及时与学校确认并签订山东大学委托外贸代理进口协议书。</w:t>
      </w:r>
    </w:p>
    <w:p>
      <w:pPr>
        <w:spacing w:line="520" w:lineRule="exact"/>
        <w:ind w:firstLine="482"/>
        <w:rPr>
          <w:rFonts w:ascii="宋体" w:hAnsi="宋体"/>
          <w:bCs/>
          <w:sz w:val="24"/>
        </w:rPr>
      </w:pPr>
      <w:r>
        <w:rPr>
          <w:rFonts w:ascii="宋体" w:hAnsi="宋体"/>
          <w:bCs/>
          <w:sz w:val="24"/>
        </w:rPr>
        <w:t>2.</w:t>
      </w:r>
      <w:r>
        <w:rPr>
          <w:rFonts w:hint="eastAsia" w:ascii="宋体" w:hAnsi="宋体"/>
          <w:bCs/>
          <w:sz w:val="24"/>
        </w:rPr>
        <w:t>2遵循山东大学进口设备报价、技术及售后服务协议，与进口设备供应商签订外贸合同，且有义务保证外贸合同条款符合我国现行政策，并对产品质量、技术要求、供货范围、付汇方式、交货期、成交价格、包装等系列条款要素逐一分析和把控。</w:t>
      </w:r>
    </w:p>
    <w:p>
      <w:pPr>
        <w:spacing w:line="520" w:lineRule="exact"/>
        <w:ind w:firstLine="482"/>
        <w:rPr>
          <w:rFonts w:ascii="宋体" w:hAnsi="宋体"/>
          <w:bCs/>
          <w:sz w:val="24"/>
        </w:rPr>
      </w:pPr>
      <w:r>
        <w:rPr>
          <w:rFonts w:ascii="宋体" w:hAnsi="宋体"/>
          <w:bCs/>
          <w:sz w:val="24"/>
        </w:rPr>
        <w:t>2.</w:t>
      </w:r>
      <w:r>
        <w:rPr>
          <w:rFonts w:hint="eastAsia" w:ascii="宋体" w:hAnsi="宋体"/>
          <w:bCs/>
          <w:sz w:val="24"/>
        </w:rPr>
        <w:t>3执行外贸合同，负责催装催运、审查境外供货商提供的装运通知等单据、申请开立信用证或电汇付款、买汇、付汇等商务活动。</w:t>
      </w:r>
    </w:p>
    <w:p>
      <w:pPr>
        <w:spacing w:line="520" w:lineRule="exact"/>
        <w:ind w:firstLine="482"/>
        <w:rPr>
          <w:rFonts w:ascii="宋体" w:hAnsi="宋体"/>
          <w:bCs/>
          <w:sz w:val="24"/>
        </w:rPr>
      </w:pPr>
      <w:r>
        <w:rPr>
          <w:rFonts w:ascii="宋体" w:hAnsi="宋体"/>
          <w:bCs/>
          <w:sz w:val="24"/>
        </w:rPr>
        <w:t>2.</w:t>
      </w:r>
      <w:r>
        <w:rPr>
          <w:rFonts w:hint="eastAsia" w:ascii="宋体" w:hAnsi="宋体"/>
          <w:bCs/>
          <w:sz w:val="24"/>
        </w:rPr>
        <w:t>4负责及时、准确地办理仪器设备进口过程中的一切手续，包括许可、免税、报关报检、提货、法检等。</w:t>
      </w:r>
    </w:p>
    <w:p>
      <w:pPr>
        <w:spacing w:line="520" w:lineRule="exact"/>
        <w:ind w:firstLine="482"/>
        <w:rPr>
          <w:rFonts w:ascii="宋体" w:hAnsi="宋体"/>
          <w:bCs/>
          <w:sz w:val="24"/>
        </w:rPr>
      </w:pPr>
      <w:r>
        <w:rPr>
          <w:rFonts w:ascii="宋体" w:hAnsi="宋体"/>
          <w:bCs/>
          <w:sz w:val="24"/>
        </w:rPr>
        <w:t>2.</w:t>
      </w:r>
      <w:r>
        <w:rPr>
          <w:rFonts w:hint="eastAsia" w:ascii="宋体" w:hAnsi="宋体"/>
          <w:bCs/>
          <w:sz w:val="24"/>
        </w:rPr>
        <w:t>5协助供货方将进口的仪器设备送达最终用户手中并安装调试，及时与供货方办理财务结算手续。</w:t>
      </w:r>
    </w:p>
    <w:p>
      <w:pPr>
        <w:spacing w:line="520" w:lineRule="exact"/>
        <w:ind w:firstLine="482"/>
        <w:rPr>
          <w:rFonts w:ascii="宋体" w:hAnsi="宋体"/>
          <w:bCs/>
          <w:sz w:val="24"/>
        </w:rPr>
      </w:pPr>
      <w:r>
        <w:rPr>
          <w:rFonts w:ascii="宋体" w:hAnsi="宋体"/>
          <w:bCs/>
          <w:sz w:val="24"/>
        </w:rPr>
        <w:t>2.</w:t>
      </w:r>
      <w:r>
        <w:rPr>
          <w:rFonts w:hint="eastAsia" w:ascii="宋体" w:hAnsi="宋体"/>
          <w:bCs/>
          <w:sz w:val="24"/>
        </w:rPr>
        <w:t>6进口货物一旦发生货物迟交、灭失、损毁、质量或数量与合同不符时，</w:t>
      </w:r>
    </w:p>
    <w:p>
      <w:pPr>
        <w:spacing w:line="520" w:lineRule="exact"/>
        <w:ind w:firstLine="482"/>
        <w:rPr>
          <w:rFonts w:ascii="宋体" w:hAnsi="宋体"/>
          <w:bCs/>
          <w:sz w:val="24"/>
        </w:rPr>
      </w:pPr>
      <w:r>
        <w:rPr>
          <w:rFonts w:hint="eastAsia" w:ascii="宋体" w:hAnsi="宋体"/>
          <w:bCs/>
          <w:sz w:val="24"/>
        </w:rPr>
        <w:t>负责根据合同条款向有关负责人进行交涉维修、索赔，向有关部门提供证据和其他相关的配合工作。</w:t>
      </w:r>
    </w:p>
    <w:p>
      <w:pPr>
        <w:spacing w:line="520" w:lineRule="exact"/>
        <w:ind w:firstLine="482"/>
        <w:rPr>
          <w:rFonts w:ascii="宋体" w:hAnsi="宋体"/>
          <w:bCs/>
          <w:sz w:val="24"/>
        </w:rPr>
      </w:pPr>
      <w:r>
        <w:rPr>
          <w:rFonts w:hint="eastAsia" w:ascii="宋体" w:hAnsi="宋体"/>
          <w:bCs/>
          <w:sz w:val="24"/>
        </w:rPr>
        <w:t>2.7作为设备供应商（设备采购合同：山东大学进口设备报价及技术、售后服务协议中乙方）的联合体，承担相应的责任或连带责任。</w:t>
      </w:r>
    </w:p>
    <w:p>
      <w:pPr>
        <w:spacing w:line="520" w:lineRule="exact"/>
        <w:ind w:firstLine="482"/>
        <w:rPr>
          <w:rFonts w:ascii="宋体" w:hAnsi="宋体"/>
          <w:bCs/>
          <w:sz w:val="24"/>
        </w:rPr>
      </w:pPr>
      <w:r>
        <w:rPr>
          <w:rFonts w:ascii="宋体" w:hAnsi="宋体"/>
          <w:bCs/>
          <w:sz w:val="24"/>
        </w:rPr>
        <w:t>2.</w:t>
      </w:r>
      <w:r>
        <w:rPr>
          <w:rFonts w:hint="eastAsia" w:ascii="宋体" w:hAnsi="宋体"/>
          <w:bCs/>
          <w:sz w:val="24"/>
        </w:rPr>
        <w:t>8执行外贸合同做到周到、细致，及时提醒学校在合同执行过程中可能受到的损害，协助学校解决在合同执行过程中遇到的实际困难，最大限度确保山东大学的合法权益不受到损害。</w:t>
      </w:r>
    </w:p>
    <w:p>
      <w:pPr>
        <w:spacing w:line="520" w:lineRule="exact"/>
        <w:ind w:firstLine="482"/>
        <w:rPr>
          <w:rFonts w:ascii="宋体" w:hAnsi="宋体"/>
          <w:bCs/>
          <w:sz w:val="24"/>
        </w:rPr>
      </w:pPr>
      <w:r>
        <w:rPr>
          <w:rFonts w:hint="eastAsia" w:ascii="宋体" w:hAnsi="宋体"/>
          <w:bCs/>
          <w:sz w:val="24"/>
        </w:rPr>
        <w:t>2.9协助山东大学制定商务谈判方案，并参与对外商务的谈判。</w:t>
      </w:r>
    </w:p>
    <w:p>
      <w:pPr>
        <w:spacing w:line="520" w:lineRule="exact"/>
        <w:ind w:firstLine="482"/>
        <w:rPr>
          <w:rFonts w:ascii="宋体" w:hAnsi="宋体"/>
          <w:bCs/>
          <w:sz w:val="24"/>
        </w:rPr>
      </w:pPr>
      <w:r>
        <w:rPr>
          <w:rFonts w:ascii="宋体" w:hAnsi="宋体"/>
          <w:bCs/>
          <w:sz w:val="24"/>
        </w:rPr>
        <w:t>2.</w:t>
      </w:r>
      <w:r>
        <w:rPr>
          <w:rFonts w:hint="eastAsia" w:ascii="宋体" w:hAnsi="宋体"/>
          <w:bCs/>
          <w:sz w:val="24"/>
        </w:rPr>
        <w:t>10货到学校且学校验收合格后，外贸代理商应督促供应商、外商及时兑付尾款，并在收到外商向银行提交的签字盖章版验收合格报告后 10 个工作日内给甲方开具符合甲方要求的发票。</w:t>
      </w:r>
    </w:p>
    <w:p>
      <w:pPr>
        <w:spacing w:line="520" w:lineRule="exact"/>
        <w:ind w:firstLine="482"/>
        <w:rPr>
          <w:rFonts w:ascii="宋体" w:hAnsi="宋体"/>
          <w:bCs/>
          <w:sz w:val="24"/>
        </w:rPr>
      </w:pPr>
      <w:r>
        <w:rPr>
          <w:rFonts w:ascii="宋体" w:hAnsi="宋体"/>
          <w:bCs/>
          <w:sz w:val="24"/>
        </w:rPr>
        <w:t>2.1</w:t>
      </w:r>
      <w:r>
        <w:rPr>
          <w:rFonts w:hint="eastAsia" w:ascii="宋体" w:hAnsi="宋体"/>
          <w:bCs/>
          <w:sz w:val="24"/>
        </w:rPr>
        <w:t>1根据学校外贸工作需要，通过资产管理服务信息系统提交外贸项目相关信息、上传相关材料，定期向校方汇报项目进展情况。</w:t>
      </w:r>
    </w:p>
    <w:p>
      <w:pPr>
        <w:spacing w:line="520" w:lineRule="exact"/>
        <w:ind w:firstLine="482"/>
        <w:rPr>
          <w:rFonts w:ascii="宋体" w:hAnsi="宋体"/>
          <w:bCs/>
          <w:sz w:val="24"/>
        </w:rPr>
      </w:pPr>
      <w:r>
        <w:rPr>
          <w:rFonts w:ascii="宋体" w:hAnsi="宋体"/>
          <w:bCs/>
          <w:sz w:val="24"/>
        </w:rPr>
        <w:t>2.1</w:t>
      </w:r>
      <w:r>
        <w:rPr>
          <w:rFonts w:hint="eastAsia" w:ascii="宋体" w:hAnsi="宋体"/>
          <w:bCs/>
          <w:sz w:val="24"/>
        </w:rPr>
        <w:t>2配合校方做好由代理方办理的监管期内进口设备的检查材料准备工作，以便海关检查，并积极协助校方完成海关年报填报工作。</w:t>
      </w:r>
    </w:p>
    <w:p>
      <w:pPr>
        <w:spacing w:line="520" w:lineRule="exact"/>
        <w:ind w:firstLine="482"/>
        <w:rPr>
          <w:rFonts w:ascii="宋体" w:hAnsi="宋体"/>
          <w:bCs/>
          <w:sz w:val="24"/>
        </w:rPr>
      </w:pPr>
      <w:r>
        <w:rPr>
          <w:rFonts w:hint="eastAsia" w:ascii="宋体" w:hAnsi="宋体"/>
          <w:bCs/>
          <w:sz w:val="24"/>
        </w:rPr>
        <w:t>2.13需完成采购人交办的其他与进口外贸事务相关的事项。</w:t>
      </w:r>
    </w:p>
    <w:p>
      <w:pPr>
        <w:spacing w:line="520" w:lineRule="exact"/>
        <w:ind w:firstLine="360" w:firstLineChars="150"/>
        <w:rPr>
          <w:rFonts w:ascii="宋体" w:hAnsi="宋体" w:cs="宋体"/>
          <w:sz w:val="24"/>
        </w:rPr>
      </w:pPr>
      <w:r>
        <w:rPr>
          <w:rFonts w:hint="eastAsia" w:ascii="宋体" w:hAnsi="宋体" w:cs="宋体"/>
          <w:sz w:val="24"/>
        </w:rPr>
        <w:t>（二）工作要求</w:t>
      </w:r>
    </w:p>
    <w:p>
      <w:pPr>
        <w:spacing w:line="520" w:lineRule="exact"/>
        <w:ind w:firstLine="482"/>
        <w:rPr>
          <w:rFonts w:ascii="宋体" w:hAnsi="宋体"/>
          <w:sz w:val="24"/>
        </w:rPr>
      </w:pPr>
      <w:r>
        <w:rPr>
          <w:rFonts w:hint="eastAsia" w:ascii="宋体" w:hAnsi="宋体"/>
          <w:sz w:val="24"/>
        </w:rPr>
        <w:t>2.14外贸代理商应提供针对山东大学的特色化服务方案和风险防控应对措施。</w:t>
      </w:r>
    </w:p>
    <w:p>
      <w:pPr>
        <w:spacing w:line="520" w:lineRule="exact"/>
        <w:ind w:firstLine="482"/>
        <w:rPr>
          <w:rFonts w:ascii="宋体" w:hAnsi="宋体"/>
          <w:sz w:val="24"/>
        </w:rPr>
      </w:pPr>
      <w:r>
        <w:rPr>
          <w:rFonts w:ascii="宋体" w:hAnsi="宋体"/>
          <w:sz w:val="24"/>
        </w:rPr>
        <w:t>2.</w:t>
      </w:r>
      <w:r>
        <w:rPr>
          <w:rFonts w:hint="eastAsia" w:ascii="宋体" w:hAnsi="宋体"/>
          <w:sz w:val="24"/>
        </w:rPr>
        <w:t>15外贸代理商要确保专款专用，保证校方所支付货款的安全，不得将委托方预付资金挪作他用并对此款负全部的法律责任。</w:t>
      </w:r>
    </w:p>
    <w:p>
      <w:pPr>
        <w:spacing w:line="520" w:lineRule="exact"/>
        <w:ind w:firstLine="482"/>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6外贸代理商须按照合同要求及时对外开立信用证或电汇货款。信用证支付的外贸代理项目，外贸代理商在收到学校汇款后15个工作日内开立银行信用证，银行信用证的</w:t>
      </w:r>
      <w:r>
        <w:rPr>
          <w:rFonts w:hint="eastAsia" w:ascii="宋体" w:hAnsi="宋体"/>
          <w:bCs/>
          <w:sz w:val="24"/>
        </w:rPr>
        <w:t>有效期限</w:t>
      </w:r>
      <w:r>
        <w:rPr>
          <w:rFonts w:hint="eastAsia" w:ascii="宋体" w:hAnsi="宋体"/>
          <w:sz w:val="24"/>
        </w:rPr>
        <w:t>应覆盖至设备验收完毕，外贸代理商承担银行信用证开立及有效期延长的相关费用。</w:t>
      </w:r>
    </w:p>
    <w:p>
      <w:pPr>
        <w:spacing w:line="440" w:lineRule="exact"/>
        <w:ind w:firstLine="480" w:firstLineChars="200"/>
        <w:jc w:val="left"/>
        <w:rPr>
          <w:rFonts w:ascii="宋体" w:hAnsi="宋体" w:cs="宋体"/>
          <w:kern w:val="0"/>
          <w:sz w:val="24"/>
        </w:rPr>
      </w:pPr>
      <w:r>
        <w:rPr>
          <w:rFonts w:ascii="宋体" w:hAnsi="宋体"/>
          <w:sz w:val="24"/>
        </w:rPr>
        <w:t>2.</w:t>
      </w:r>
      <w:r>
        <w:rPr>
          <w:rFonts w:hint="eastAsia" w:ascii="宋体" w:hAnsi="宋体"/>
          <w:sz w:val="24"/>
        </w:rPr>
        <w:t>17外贸代理商中标后，需在10个工作日内向山东大学提供人民币300万元的见索即付履约保函，</w:t>
      </w:r>
      <w:r>
        <w:rPr>
          <w:rFonts w:hint="eastAsia" w:ascii="宋体" w:hAnsi="宋体" w:cs="宋体"/>
          <w:kern w:val="0"/>
          <w:sz w:val="24"/>
        </w:rPr>
        <w:t>后续根据派单情况最高调增至2000万元，有效期覆盖服务期。</w:t>
      </w:r>
      <w:r>
        <w:rPr>
          <w:rFonts w:hint="eastAsia" w:ascii="宋体" w:hAnsi="宋体"/>
          <w:sz w:val="24"/>
        </w:rPr>
        <w:t>山东大学与外贸代理商签订外贸代理商服务协议。</w:t>
      </w:r>
    </w:p>
    <w:p>
      <w:pPr>
        <w:spacing w:line="520" w:lineRule="exact"/>
        <w:ind w:firstLine="482"/>
        <w:rPr>
          <w:rFonts w:ascii="宋体" w:hAnsi="宋体"/>
          <w:color w:val="FF0000"/>
          <w:sz w:val="24"/>
        </w:rPr>
      </w:pPr>
      <w:r>
        <w:rPr>
          <w:rFonts w:ascii="宋体" w:hAnsi="宋体"/>
          <w:sz w:val="24"/>
        </w:rPr>
        <w:t>2.</w:t>
      </w:r>
      <w:r>
        <w:rPr>
          <w:rFonts w:hint="eastAsia" w:ascii="宋体" w:hAnsi="宋体"/>
          <w:sz w:val="24"/>
        </w:rPr>
        <w:t>18外贸代理商服务协议终止前30个日历日内，根据外贸代理商未执行完的代理服务情况重新开具见索即付履约保函，原保函到期自动解除，新履约保函覆盖至现有代理服务的项目终止。</w:t>
      </w:r>
    </w:p>
    <w:p>
      <w:pPr>
        <w:spacing w:line="520" w:lineRule="exact"/>
        <w:ind w:firstLine="482"/>
        <w:rPr>
          <w:rFonts w:ascii="宋体" w:hAnsi="宋体"/>
          <w:sz w:val="24"/>
        </w:rPr>
      </w:pPr>
      <w:r>
        <w:rPr>
          <w:rFonts w:ascii="宋体" w:hAnsi="宋体"/>
          <w:sz w:val="24"/>
        </w:rPr>
        <w:t>2.</w:t>
      </w:r>
      <w:r>
        <w:rPr>
          <w:rFonts w:hint="eastAsia" w:ascii="宋体" w:hAnsi="宋体"/>
          <w:sz w:val="24"/>
        </w:rPr>
        <w:t>19折合人民币500万元以上的外贸合同，除开立银行信用证外，外贸代理商需于签订委托协议后10个工作日内开立见索即付履约保函，山东大学确认银行履约保函后支付货款。履约保函有效期应覆盖至设备到货验收完毕，外贸代理商承担开立银行保函的所有费用。</w:t>
      </w:r>
    </w:p>
    <w:p>
      <w:pPr>
        <w:spacing w:line="520" w:lineRule="exact"/>
        <w:ind w:firstLine="482"/>
        <w:rPr>
          <w:rFonts w:ascii="宋体" w:hAnsi="宋体"/>
          <w:sz w:val="24"/>
        </w:rPr>
      </w:pPr>
      <w:r>
        <w:rPr>
          <w:rFonts w:ascii="宋体" w:hAnsi="宋体"/>
          <w:sz w:val="24"/>
        </w:rPr>
        <w:t>2.</w:t>
      </w:r>
      <w:r>
        <w:rPr>
          <w:rFonts w:hint="eastAsia" w:ascii="宋体" w:hAnsi="宋体"/>
          <w:sz w:val="24"/>
        </w:rPr>
        <w:t>20将代理进口货物外贸合同的执行进展情况及时反馈学校。无正当理由超期未到货的项目，应及时给学校开具该项目全额见索即付履约保函。</w:t>
      </w:r>
    </w:p>
    <w:p>
      <w:pPr>
        <w:spacing w:line="520" w:lineRule="exact"/>
        <w:ind w:firstLine="482"/>
        <w:rPr>
          <w:rFonts w:ascii="宋体" w:hAnsi="宋体"/>
          <w:sz w:val="24"/>
        </w:rPr>
      </w:pPr>
      <w:r>
        <w:rPr>
          <w:rFonts w:ascii="宋体" w:hAnsi="宋体"/>
          <w:sz w:val="24"/>
        </w:rPr>
        <w:t>2.2</w:t>
      </w:r>
      <w:r>
        <w:rPr>
          <w:rFonts w:hint="eastAsia" w:ascii="宋体" w:hAnsi="宋体"/>
          <w:sz w:val="24"/>
        </w:rPr>
        <w:t>1在同一个项目中，不可同时为山东大学的设备代理商和外贸代理商。</w:t>
      </w:r>
    </w:p>
    <w:p>
      <w:pPr>
        <w:spacing w:line="520" w:lineRule="exact"/>
        <w:ind w:firstLine="482"/>
        <w:rPr>
          <w:rFonts w:ascii="宋体" w:hAnsi="宋体"/>
          <w:sz w:val="24"/>
        </w:rPr>
      </w:pPr>
      <w:r>
        <w:rPr>
          <w:rFonts w:ascii="宋体" w:hAnsi="宋体"/>
          <w:sz w:val="24"/>
        </w:rPr>
        <w:t>2.2</w:t>
      </w:r>
      <w:r>
        <w:rPr>
          <w:rFonts w:hint="eastAsia" w:ascii="宋体" w:hAnsi="宋体"/>
          <w:sz w:val="24"/>
        </w:rPr>
        <w:t>2如外贸代理商在从事采购人外贸代理业务中有挪用设备款项，伪造、变造银行信用证、履约保函等金融票证，因非不可抗力不执行或不完全执行合同，及有违反国家海关法、商检法等不良行为的，其外贸代理资格将被终止。如外贸代理商未按规程开立信用证和银行保函、因代理商原因致使货物延迟报关的，暂停委托派单至少1个月。</w:t>
      </w:r>
    </w:p>
    <w:p>
      <w:pPr>
        <w:spacing w:line="520" w:lineRule="exact"/>
        <w:ind w:firstLine="482"/>
        <w:rPr>
          <w:rFonts w:ascii="宋体" w:hAnsi="宋体" w:cs="宋体"/>
          <w:sz w:val="24"/>
        </w:rPr>
      </w:pPr>
      <w:r>
        <w:rPr>
          <w:rFonts w:ascii="宋体" w:hAnsi="宋体" w:cs="宋体"/>
          <w:sz w:val="24"/>
        </w:rPr>
        <w:t>2.2</w:t>
      </w:r>
      <w:r>
        <w:rPr>
          <w:rFonts w:hint="eastAsia" w:ascii="宋体" w:hAnsi="宋体" w:cs="宋体"/>
          <w:sz w:val="24"/>
        </w:rPr>
        <w:t>3外贸代理商应诚实守信，廉洁自律，依法依规，严格保守服务中应当依法保密的信息，承担因自身过错造成的责任及给委托人造成的损失；对所进口货物应建立全过程的信息记录档案，可随时接受委托方档案查阅。</w:t>
      </w:r>
    </w:p>
    <w:p>
      <w:pPr>
        <w:pStyle w:val="2"/>
        <w:spacing w:line="520" w:lineRule="exact"/>
        <w:ind w:firstLine="480" w:firstLineChars="200"/>
        <w:rPr>
          <w:rFonts w:ascii="宋体" w:hAnsi="宋体" w:cs="宋体"/>
          <w:b w:val="0"/>
          <w:bCs w:val="0"/>
          <w:caps w:val="0"/>
          <w:sz w:val="24"/>
          <w:szCs w:val="24"/>
        </w:rPr>
      </w:pPr>
      <w:r>
        <w:rPr>
          <w:rFonts w:hint="eastAsia" w:ascii="宋体" w:hAnsi="宋体" w:cs="宋体"/>
          <w:b w:val="0"/>
          <w:bCs w:val="0"/>
          <w:caps w:val="0"/>
          <w:sz w:val="24"/>
          <w:szCs w:val="24"/>
        </w:rPr>
        <w:t>2</w:t>
      </w:r>
      <w:r>
        <w:rPr>
          <w:rFonts w:ascii="宋体" w:hAnsi="宋体" w:cs="宋体"/>
          <w:b w:val="0"/>
          <w:bCs w:val="0"/>
          <w:caps w:val="0"/>
          <w:sz w:val="24"/>
          <w:szCs w:val="24"/>
        </w:rPr>
        <w:t>.24</w:t>
      </w:r>
      <w:r>
        <w:rPr>
          <w:rFonts w:hint="eastAsia" w:ascii="宋体" w:hAnsi="宋体" w:cs="宋体"/>
          <w:b w:val="0"/>
          <w:bCs w:val="0"/>
          <w:caps w:val="0"/>
          <w:sz w:val="24"/>
          <w:szCs w:val="24"/>
        </w:rPr>
        <w:t>学校将建立外贸代理商评价考核，考核结果将作为代理业务派发重要依据。</w:t>
      </w:r>
    </w:p>
    <w:p>
      <w:pPr>
        <w:spacing w:line="520" w:lineRule="exact"/>
        <w:ind w:firstLine="482"/>
        <w:rPr>
          <w:rFonts w:ascii="宋体" w:hAnsi="宋体"/>
          <w:sz w:val="24"/>
        </w:rPr>
      </w:pPr>
      <w:r>
        <w:rPr>
          <w:rFonts w:hint="eastAsia" w:ascii="宋体" w:hAnsi="宋体"/>
          <w:sz w:val="24"/>
        </w:rPr>
        <w:t>三、付款方式</w:t>
      </w:r>
    </w:p>
    <w:p>
      <w:pPr>
        <w:spacing w:line="520" w:lineRule="exact"/>
        <w:ind w:firstLine="482"/>
        <w:rPr>
          <w:rFonts w:ascii="宋体" w:hAnsi="宋体"/>
          <w:sz w:val="24"/>
        </w:rPr>
      </w:pPr>
      <w:r>
        <w:rPr>
          <w:rFonts w:hint="eastAsia" w:ascii="宋体" w:hAnsi="宋体"/>
          <w:sz w:val="24"/>
        </w:rPr>
        <w:t>3.1根据学校设备采购的规定，进口设备付款方式分100% L/C信用证、100%T/T电汇两种方式，具体如下：</w:t>
      </w:r>
    </w:p>
    <w:p>
      <w:pPr>
        <w:spacing w:line="520" w:lineRule="exact"/>
        <w:ind w:firstLine="482"/>
        <w:rPr>
          <w:rFonts w:ascii="宋体" w:hAnsi="宋体"/>
          <w:sz w:val="24"/>
        </w:rPr>
      </w:pPr>
      <w:r>
        <w:rPr>
          <w:rFonts w:hint="eastAsia" w:ascii="宋体" w:hAnsi="宋体"/>
          <w:sz w:val="24"/>
        </w:rPr>
        <w:t>方式一：100%L/C信用证，其中90%凭发货单据支付，10%待仪器设备验收合格后凭山东大学资产与实验室管理部加盖公章的验收报告支付，特殊情况另议。</w:t>
      </w:r>
    </w:p>
    <w:p>
      <w:pPr>
        <w:spacing w:line="520" w:lineRule="exact"/>
        <w:ind w:firstLine="482"/>
        <w:rPr>
          <w:rFonts w:ascii="宋体" w:hAnsi="宋体"/>
          <w:sz w:val="24"/>
        </w:rPr>
      </w:pPr>
      <w:r>
        <w:rPr>
          <w:rFonts w:hint="eastAsia" w:ascii="宋体" w:hAnsi="宋体"/>
          <w:sz w:val="24"/>
        </w:rPr>
        <w:t>方式二：100%T/T电汇后付,待仪器设备验收合格后凭山东大学资产与实验室管理部加盖公章的验收报告支付，特殊情况另议。</w:t>
      </w:r>
    </w:p>
    <w:p>
      <w:pPr>
        <w:spacing w:line="520" w:lineRule="exact"/>
        <w:ind w:firstLine="482"/>
        <w:rPr>
          <w:rFonts w:ascii="宋体" w:hAnsi="宋体"/>
          <w:sz w:val="24"/>
        </w:rPr>
      </w:pPr>
      <w:r>
        <w:rPr>
          <w:rFonts w:hint="eastAsia" w:ascii="宋体" w:hAnsi="宋体"/>
          <w:sz w:val="24"/>
        </w:rPr>
        <w:t>3.2外贸代理商在办理完免税手续后，向我校提供免税证明、外贸合同复印件；外商发货后，外贸代理商向我校提供信用证议付的相关单据（上传至资产管理服务信息系统备案）。</w:t>
      </w:r>
    </w:p>
    <w:p>
      <w:pPr>
        <w:spacing w:line="520" w:lineRule="exact"/>
        <w:ind w:firstLine="482"/>
        <w:rPr>
          <w:rFonts w:ascii="宋体" w:hAnsi="宋体" w:cs="Arial"/>
          <w:sz w:val="24"/>
        </w:rPr>
      </w:pPr>
      <w:r>
        <w:rPr>
          <w:rFonts w:hint="eastAsia" w:ascii="宋体" w:hAnsi="宋体"/>
          <w:sz w:val="24"/>
        </w:rPr>
        <w:t>四、</w:t>
      </w:r>
      <w:r>
        <w:rPr>
          <w:rFonts w:ascii="宋体" w:hAnsi="宋体" w:cs="Arial"/>
          <w:sz w:val="24"/>
        </w:rPr>
        <w:t>其他服务</w:t>
      </w:r>
      <w:r>
        <w:rPr>
          <w:rFonts w:hint="eastAsia" w:ascii="宋体" w:hAnsi="宋体" w:cs="Arial"/>
          <w:sz w:val="24"/>
        </w:rPr>
        <w:t>和</w:t>
      </w:r>
      <w:r>
        <w:rPr>
          <w:rFonts w:ascii="宋体" w:hAnsi="宋体" w:cs="Arial"/>
          <w:sz w:val="24"/>
        </w:rPr>
        <w:t>优惠条件</w:t>
      </w:r>
    </w:p>
    <w:p>
      <w:pPr>
        <w:spacing w:line="520" w:lineRule="exact"/>
        <w:ind w:firstLine="482"/>
        <w:rPr>
          <w:rFonts w:ascii="宋体" w:hAnsi="宋体" w:cs="Arial"/>
          <w:sz w:val="24"/>
        </w:rPr>
      </w:pPr>
      <w:r>
        <w:rPr>
          <w:rFonts w:hint="eastAsia" w:ascii="宋体" w:hAnsi="宋体" w:cs="Arial"/>
          <w:sz w:val="24"/>
        </w:rPr>
        <w:t>4.1</w:t>
      </w:r>
      <w:r>
        <w:rPr>
          <w:rFonts w:ascii="宋体" w:hAnsi="宋体" w:cs="Arial"/>
          <w:sz w:val="24"/>
        </w:rPr>
        <w:t>除采购人提出的各项服务要求外，投标人可根据</w:t>
      </w:r>
      <w:r>
        <w:rPr>
          <w:rFonts w:hint="eastAsia" w:ascii="宋体" w:hAnsi="宋体" w:cs="Arial"/>
          <w:sz w:val="24"/>
        </w:rPr>
        <w:t>自身</w:t>
      </w:r>
      <w:r>
        <w:rPr>
          <w:rFonts w:ascii="宋体" w:hAnsi="宋体" w:cs="Arial"/>
          <w:sz w:val="24"/>
        </w:rPr>
        <w:t>业务的开展情况说明可提供的其他扩展服务</w:t>
      </w:r>
      <w:r>
        <w:rPr>
          <w:rFonts w:hint="eastAsia" w:ascii="宋体" w:hAnsi="宋体" w:cs="Arial"/>
          <w:sz w:val="24"/>
        </w:rPr>
        <w:t>及</w:t>
      </w:r>
      <w:r>
        <w:rPr>
          <w:rFonts w:ascii="宋体" w:hAnsi="宋体" w:cs="Arial"/>
          <w:sz w:val="24"/>
        </w:rPr>
        <w:t>可能给予的优惠条件。这些扩展服务</w:t>
      </w:r>
      <w:r>
        <w:rPr>
          <w:rFonts w:hint="eastAsia" w:ascii="宋体" w:hAnsi="宋体" w:cs="Arial"/>
          <w:sz w:val="24"/>
        </w:rPr>
        <w:t>及</w:t>
      </w:r>
      <w:r>
        <w:rPr>
          <w:rFonts w:ascii="宋体" w:hAnsi="宋体" w:cs="Arial"/>
          <w:sz w:val="24"/>
        </w:rPr>
        <w:t>优惠条件必须是符合国家规定的</w:t>
      </w:r>
      <w:r>
        <w:rPr>
          <w:rFonts w:hint="eastAsia" w:ascii="宋体" w:hAnsi="宋体" w:cs="Arial"/>
          <w:sz w:val="24"/>
        </w:rPr>
        <w:t>、</w:t>
      </w:r>
      <w:r>
        <w:rPr>
          <w:rFonts w:ascii="宋体" w:hAnsi="宋体" w:cs="Arial"/>
          <w:sz w:val="24"/>
        </w:rPr>
        <w:t>与服务项目相关的内容</w:t>
      </w:r>
      <w:r>
        <w:rPr>
          <w:rFonts w:hint="eastAsia" w:ascii="宋体" w:hAnsi="宋体" w:cs="Arial"/>
          <w:sz w:val="24"/>
        </w:rPr>
        <w:t>。</w:t>
      </w:r>
      <w:r>
        <w:rPr>
          <w:rFonts w:ascii="宋体" w:hAnsi="宋体" w:cs="Arial"/>
          <w:sz w:val="24"/>
        </w:rPr>
        <w:t>投标人提供的优惠条件将作为评标因素</w:t>
      </w:r>
      <w:r>
        <w:rPr>
          <w:rFonts w:hint="eastAsia" w:ascii="宋体" w:hAnsi="宋体" w:cs="Arial"/>
          <w:sz w:val="24"/>
        </w:rPr>
        <w:t>。</w:t>
      </w:r>
    </w:p>
    <w:p>
      <w:pPr>
        <w:spacing w:line="520" w:lineRule="exact"/>
        <w:ind w:firstLine="482"/>
        <w:rPr>
          <w:rFonts w:ascii="宋体" w:hAnsi="宋体" w:cs="Arial"/>
          <w:sz w:val="24"/>
        </w:rPr>
      </w:pPr>
      <w:r>
        <w:rPr>
          <w:rFonts w:hint="eastAsia" w:ascii="宋体" w:hAnsi="宋体" w:cs="Arial"/>
          <w:sz w:val="24"/>
        </w:rPr>
        <w:t>4.2具体受托业务的数量和金额根据采购人实际情况确定。采购人不保证中选的外贸代理商所能获得的实际受托业务数量。</w:t>
      </w:r>
    </w:p>
    <w:p>
      <w:pPr>
        <w:spacing w:line="520" w:lineRule="exact"/>
        <w:ind w:firstLine="482"/>
        <w:rPr>
          <w:rFonts w:ascii="宋体" w:hAnsi="宋体" w:cs="Arial"/>
          <w:sz w:val="24"/>
        </w:rPr>
      </w:pPr>
      <w:r>
        <w:rPr>
          <w:rFonts w:hint="eastAsia" w:ascii="宋体" w:hAnsi="宋体" w:cs="Arial"/>
          <w:b/>
          <w:sz w:val="24"/>
        </w:rPr>
        <w:t>4.3在签订合同时，采购人以所有中标人中各分段的最低报价执行</w:t>
      </w:r>
      <w:r>
        <w:rPr>
          <w:rFonts w:hint="eastAsia" w:ascii="宋体" w:hAnsi="宋体" w:cs="Arial"/>
          <w:sz w:val="24"/>
        </w:rPr>
        <w:t>。</w:t>
      </w:r>
    </w:p>
    <w:p>
      <w:pPr>
        <w:spacing w:line="520" w:lineRule="exact"/>
        <w:ind w:firstLine="482"/>
        <w:rPr>
          <w:rFonts w:ascii="宋体" w:hAnsi="宋体" w:cs="Arial"/>
          <w:sz w:val="24"/>
        </w:rPr>
      </w:pPr>
      <w:r>
        <w:rPr>
          <w:rFonts w:hint="eastAsia" w:ascii="宋体" w:hAnsi="宋体" w:cs="Arial"/>
          <w:sz w:val="24"/>
        </w:rPr>
        <w:t>4.4中标人的合同执行价格一旦确定，原则上不作调整。市场价格发生重大变化、外贸合同涉及金额较大及遇到其他特殊事项的情况下，采购人有权选择协商价格或组织重新采购。</w:t>
      </w:r>
    </w:p>
    <w:p>
      <w:pPr>
        <w:spacing w:line="520" w:lineRule="exact"/>
        <w:ind w:firstLine="482"/>
        <w:rPr>
          <w:rFonts w:ascii="宋体" w:hAnsi="宋体" w:cs="Arial"/>
          <w:sz w:val="24"/>
        </w:rPr>
      </w:pPr>
      <w:r>
        <w:rPr>
          <w:rFonts w:hint="eastAsia" w:ascii="宋体" w:hAnsi="宋体" w:cs="Arial"/>
          <w:sz w:val="24"/>
        </w:rPr>
        <w:t>五、</w:t>
      </w:r>
      <w:r>
        <w:rPr>
          <w:rFonts w:ascii="宋体" w:hAnsi="宋体" w:cs="Arial"/>
          <w:sz w:val="24"/>
        </w:rPr>
        <w:t>中标</w:t>
      </w:r>
      <w:r>
        <w:rPr>
          <w:rFonts w:hint="eastAsia" w:ascii="宋体" w:hAnsi="宋体" w:cs="Arial"/>
          <w:sz w:val="24"/>
        </w:rPr>
        <w:t>的各</w:t>
      </w:r>
      <w:r>
        <w:rPr>
          <w:rFonts w:ascii="宋体" w:hAnsi="宋体" w:cs="Arial"/>
          <w:sz w:val="24"/>
        </w:rPr>
        <w:t>外贸代理商</w:t>
      </w:r>
      <w:r>
        <w:rPr>
          <w:rFonts w:hint="eastAsia" w:ascii="宋体" w:hAnsi="宋体" w:cs="Arial"/>
          <w:sz w:val="24"/>
        </w:rPr>
        <w:t>将执行统一的</w:t>
      </w:r>
      <w:r>
        <w:rPr>
          <w:rFonts w:hint="eastAsia" w:ascii="宋体" w:hAnsi="宋体"/>
          <w:sz w:val="24"/>
        </w:rPr>
        <w:t>外贸代理服务费标准（</w:t>
      </w:r>
      <w:r>
        <w:rPr>
          <w:rFonts w:hint="eastAsia" w:ascii="宋体" w:hAnsi="宋体" w:cs="Arial"/>
          <w:sz w:val="24"/>
        </w:rPr>
        <w:t>按所有</w:t>
      </w:r>
      <w:r>
        <w:rPr>
          <w:rFonts w:ascii="宋体" w:hAnsi="宋体" w:cs="Arial"/>
          <w:sz w:val="24"/>
        </w:rPr>
        <w:t>中标</w:t>
      </w:r>
      <w:r>
        <w:rPr>
          <w:rFonts w:hint="eastAsia" w:ascii="宋体" w:hAnsi="宋体" w:cs="Arial"/>
          <w:sz w:val="24"/>
        </w:rPr>
        <w:t>人中各分段的最低报价执行）。具体事宜由资产与实验室管理部解释。</w:t>
      </w:r>
    </w:p>
    <w:p>
      <w:pPr>
        <w:pStyle w:val="30"/>
        <w:spacing w:after="0" w:line="560" w:lineRule="exact"/>
        <w:rPr>
          <w:bCs/>
        </w:rPr>
        <w:sectPr>
          <w:pgSz w:w="11906" w:h="16838"/>
          <w:pgMar w:top="1440" w:right="1797" w:bottom="1440" w:left="1797" w:header="851" w:footer="992" w:gutter="0"/>
          <w:cols w:space="720" w:num="1"/>
          <w:docGrid w:type="linesAndChars" w:linePitch="312" w:charSpace="0"/>
        </w:sectPr>
      </w:pPr>
    </w:p>
    <w:p>
      <w:pPr>
        <w:pStyle w:val="47"/>
        <w:pBdr>
          <w:bottom w:val="none" w:color="auto" w:sz="0" w:space="0"/>
        </w:pBdr>
        <w:tabs>
          <w:tab w:val="right" w:pos="8460"/>
          <w:tab w:val="clear" w:pos="8306"/>
        </w:tabs>
        <w:spacing w:line="520" w:lineRule="exact"/>
        <w:rPr>
          <w:rFonts w:ascii="宋体" w:hAnsi="宋体"/>
          <w:sz w:val="32"/>
        </w:rPr>
      </w:pPr>
    </w:p>
    <w:p>
      <w:pPr>
        <w:pStyle w:val="3"/>
        <w:spacing w:before="0" w:after="0" w:line="520" w:lineRule="exact"/>
        <w:jc w:val="center"/>
        <w:rPr>
          <w:rFonts w:ascii="宋体" w:hAnsi="宋体"/>
          <w:kern w:val="2"/>
          <w:sz w:val="32"/>
        </w:rPr>
      </w:pPr>
      <w:bookmarkStart w:id="102" w:name="_Toc137816493"/>
      <w:r>
        <w:rPr>
          <w:rFonts w:hint="eastAsia" w:ascii="宋体" w:hAnsi="宋体"/>
          <w:kern w:val="2"/>
          <w:sz w:val="32"/>
        </w:rPr>
        <w:t>第五章</w:t>
      </w:r>
      <w:r>
        <w:rPr>
          <w:rFonts w:ascii="宋体" w:hAnsi="宋体"/>
          <w:kern w:val="2"/>
          <w:sz w:val="32"/>
        </w:rPr>
        <w:t xml:space="preserve">  </w:t>
      </w:r>
      <w:r>
        <w:rPr>
          <w:rFonts w:hint="eastAsia" w:ascii="宋体" w:hAnsi="宋体"/>
          <w:kern w:val="2"/>
          <w:sz w:val="32"/>
        </w:rPr>
        <w:t>合同格式</w:t>
      </w:r>
      <w:bookmarkEnd w:id="102"/>
    </w:p>
    <w:p>
      <w:pPr>
        <w:pStyle w:val="47"/>
        <w:pBdr>
          <w:bottom w:val="none" w:color="auto" w:sz="0" w:space="0"/>
        </w:pBdr>
        <w:tabs>
          <w:tab w:val="right" w:pos="8460"/>
          <w:tab w:val="clear" w:pos="8306"/>
        </w:tabs>
        <w:spacing w:line="520" w:lineRule="exact"/>
        <w:rPr>
          <w:rFonts w:ascii="宋体" w:hAnsi="宋体"/>
          <w:b/>
          <w:sz w:val="30"/>
          <w:szCs w:val="30"/>
        </w:rPr>
      </w:pPr>
    </w:p>
    <w:p>
      <w:pPr>
        <w:spacing w:line="520" w:lineRule="exact"/>
        <w:ind w:firstLine="482" w:firstLineChars="200"/>
        <w:rPr>
          <w:rFonts w:ascii="宋体" w:hAnsi="宋体"/>
          <w:b/>
          <w:sz w:val="24"/>
        </w:rPr>
      </w:pPr>
      <w:r>
        <w:rPr>
          <w:rFonts w:hint="eastAsia" w:ascii="宋体" w:hAnsi="宋体"/>
          <w:b/>
          <w:sz w:val="24"/>
        </w:rPr>
        <w:t xml:space="preserve">一、签定合同 </w:t>
      </w:r>
    </w:p>
    <w:p>
      <w:pPr>
        <w:spacing w:line="520" w:lineRule="exact"/>
        <w:ind w:firstLine="523" w:firstLineChars="218"/>
        <w:rPr>
          <w:rFonts w:ascii="宋体" w:hAnsi="宋体" w:cs="宋体"/>
          <w:sz w:val="24"/>
        </w:rPr>
      </w:pPr>
      <w:r>
        <w:rPr>
          <w:rFonts w:hint="eastAsia" w:ascii="宋体" w:hAnsi="宋体" w:cs="宋体"/>
          <w:sz w:val="24"/>
        </w:rPr>
        <w:t>1.中标人</w:t>
      </w:r>
      <w:r>
        <w:rPr>
          <w:rFonts w:ascii="宋体" w:hAnsi="宋体" w:cs="宋体"/>
          <w:sz w:val="24"/>
        </w:rPr>
        <w:t>应当自中标通知书发出之日起30日内，按照采购文件确定的事项</w:t>
      </w:r>
      <w:r>
        <w:rPr>
          <w:rFonts w:hint="eastAsia" w:ascii="宋体" w:hAnsi="宋体" w:cs="宋体"/>
          <w:sz w:val="24"/>
        </w:rPr>
        <w:t>与采购人签订外贸代理进口协议书。</w:t>
      </w:r>
    </w:p>
    <w:p>
      <w:pPr>
        <w:spacing w:line="520" w:lineRule="exact"/>
        <w:ind w:firstLine="523" w:firstLineChars="218"/>
        <w:rPr>
          <w:rFonts w:ascii="宋体" w:hAnsi="宋体" w:cs="宋体"/>
          <w:sz w:val="24"/>
        </w:rPr>
      </w:pPr>
      <w:r>
        <w:rPr>
          <w:rFonts w:hint="eastAsia" w:ascii="宋体" w:hAnsi="宋体" w:cs="宋体"/>
          <w:sz w:val="24"/>
        </w:rPr>
        <w:t>2.中标人应按照采购文件、投标文件及评标过程中的有关澄清、说明或者补正文件的内容与采购人签订外贸代理进口协议书。中标人不得再与采购人签订背离合同实质性内容的其它协议或声明。</w:t>
      </w:r>
    </w:p>
    <w:p>
      <w:pPr>
        <w:spacing w:line="520" w:lineRule="exact"/>
        <w:ind w:firstLine="523" w:firstLineChars="218"/>
        <w:rPr>
          <w:rFonts w:ascii="宋体" w:hAnsi="宋体"/>
          <w:sz w:val="32"/>
        </w:rPr>
      </w:pPr>
      <w:r>
        <w:rPr>
          <w:rFonts w:hint="eastAsia" w:ascii="宋体" w:hAnsi="宋体" w:cs="宋体"/>
          <w:sz w:val="24"/>
        </w:rPr>
        <w:t>3．双方签订《山东大学委托外贸代理进口协议书》。</w:t>
      </w:r>
      <w:r>
        <w:br w:type="page"/>
      </w:r>
    </w:p>
    <w:p>
      <w:pPr>
        <w:spacing w:line="520" w:lineRule="exact"/>
        <w:ind w:firstLine="2259" w:firstLineChars="750"/>
        <w:jc w:val="left"/>
        <w:rPr>
          <w:rFonts w:ascii="宋体" w:hAnsi="宋体"/>
          <w:sz w:val="24"/>
        </w:rPr>
      </w:pPr>
      <w:r>
        <w:rPr>
          <w:rFonts w:hint="eastAsia"/>
          <w:b/>
          <w:sz w:val="30"/>
          <w:szCs w:val="30"/>
        </w:rPr>
        <w:t>山东大学委托外贸代理进口协议书</w:t>
      </w:r>
      <w:r>
        <w:rPr>
          <w:sz w:val="24"/>
        </w:rPr>
        <w:br w:type="textWrapping"/>
      </w:r>
    </w:p>
    <w:p>
      <w:pPr>
        <w:spacing w:line="520" w:lineRule="exact"/>
        <w:ind w:right="-359" w:rightChars="-171" w:firstLine="120" w:firstLineChars="50"/>
        <w:rPr>
          <w:rFonts w:ascii="宋体" w:hAnsi="宋体"/>
          <w:sz w:val="24"/>
        </w:rPr>
      </w:pPr>
      <w:r>
        <w:rPr>
          <w:rFonts w:hint="eastAsia" w:ascii="宋体" w:hAnsi="宋体"/>
          <w:sz w:val="24"/>
        </w:rPr>
        <w:t>委托人：</w:t>
      </w:r>
      <w:r>
        <w:rPr>
          <w:rFonts w:hint="eastAsia" w:ascii="宋体" w:hAnsi="宋体"/>
          <w:sz w:val="24"/>
          <w:u w:val="single"/>
        </w:rPr>
        <w:t>山东大学</w:t>
      </w:r>
      <w:r>
        <w:rPr>
          <w:rFonts w:hint="eastAsia" w:ascii="宋体" w:hAnsi="宋体"/>
          <w:sz w:val="24"/>
        </w:rPr>
        <w:t>（以下简称甲方）</w:t>
      </w:r>
      <w:r>
        <w:rPr>
          <w:rFonts w:ascii="宋体" w:hAnsi="宋体"/>
          <w:sz w:val="24"/>
        </w:rPr>
        <w:t xml:space="preserve">           </w:t>
      </w:r>
      <w:r>
        <w:rPr>
          <w:rFonts w:hint="eastAsia" w:ascii="宋体" w:hAnsi="宋体"/>
          <w:sz w:val="24"/>
        </w:rPr>
        <w:t xml:space="preserve"> 代理人：（以下简称乙方）</w:t>
      </w:r>
    </w:p>
    <w:p>
      <w:pPr>
        <w:spacing w:line="520" w:lineRule="exact"/>
        <w:ind w:right="-510" w:firstLine="120" w:firstLineChars="50"/>
        <w:rPr>
          <w:rFonts w:ascii="宋体" w:hAnsi="宋体"/>
          <w:sz w:val="24"/>
        </w:rPr>
      </w:pPr>
      <w:r>
        <w:rPr>
          <w:rFonts w:hint="eastAsia" w:ascii="宋体" w:hAnsi="宋体"/>
          <w:sz w:val="24"/>
        </w:rPr>
        <w:t>法定代表人：</w:t>
      </w:r>
      <w:r>
        <w:rPr>
          <w:rFonts w:ascii="宋体" w:hAnsi="宋体"/>
          <w:sz w:val="24"/>
          <w:u w:val="single"/>
        </w:rPr>
        <w:t xml:space="preserve"> </w:t>
      </w:r>
      <w:r>
        <w:rPr>
          <w:rFonts w:hint="eastAsia" w:ascii="宋体" w:hAnsi="宋体"/>
          <w:sz w:val="24"/>
          <w:u w:val="single"/>
        </w:rPr>
        <w:t>李术才</w:t>
      </w:r>
      <w:r>
        <w:rPr>
          <w:rFonts w:ascii="宋体" w:hAnsi="宋体"/>
          <w:sz w:val="24"/>
        </w:rPr>
        <w:t xml:space="preserve">                        </w:t>
      </w:r>
      <w:r>
        <w:rPr>
          <w:rFonts w:hint="eastAsia" w:ascii="宋体" w:hAnsi="宋体"/>
          <w:sz w:val="24"/>
        </w:rPr>
        <w:t xml:space="preserve"> 法定代表人：</w:t>
      </w:r>
    </w:p>
    <w:p>
      <w:pPr>
        <w:spacing w:line="520" w:lineRule="exact"/>
        <w:ind w:right="-510" w:firstLine="120" w:firstLineChars="50"/>
        <w:rPr>
          <w:rFonts w:ascii="宋体" w:hAnsi="宋体"/>
          <w:sz w:val="24"/>
          <w:u w:val="single"/>
        </w:rPr>
      </w:pPr>
      <w:r>
        <w:rPr>
          <w:rFonts w:hint="eastAsia" w:ascii="宋体" w:hAnsi="宋体"/>
          <w:sz w:val="24"/>
        </w:rPr>
        <w:t>地点：</w:t>
      </w:r>
      <w:r>
        <w:rPr>
          <w:rFonts w:hint="eastAsia" w:ascii="宋体" w:hAnsi="宋体"/>
          <w:sz w:val="24"/>
          <w:u w:val="single"/>
        </w:rPr>
        <w:t>山东济南山大南路</w:t>
      </w:r>
      <w:r>
        <w:rPr>
          <w:rFonts w:ascii="宋体" w:hAnsi="宋体"/>
          <w:sz w:val="24"/>
          <w:u w:val="single"/>
        </w:rPr>
        <w:t>27</w:t>
      </w:r>
      <w:r>
        <w:rPr>
          <w:rFonts w:hint="eastAsia" w:ascii="宋体" w:hAnsi="宋体"/>
          <w:sz w:val="24"/>
          <w:u w:val="single"/>
        </w:rPr>
        <w:t>号</w:t>
      </w:r>
      <w:r>
        <w:rPr>
          <w:rFonts w:ascii="宋体" w:hAnsi="宋体"/>
          <w:sz w:val="24"/>
        </w:rPr>
        <w:t xml:space="preserve">          </w:t>
      </w:r>
      <w:r>
        <w:rPr>
          <w:rFonts w:hint="eastAsia" w:ascii="宋体" w:hAnsi="宋体"/>
          <w:sz w:val="24"/>
        </w:rPr>
        <w:t xml:space="preserve">       地点：</w:t>
      </w:r>
    </w:p>
    <w:p>
      <w:pPr>
        <w:spacing w:line="520" w:lineRule="exact"/>
        <w:ind w:left="-357" w:leftChars="-170" w:right="-359" w:rightChars="-171" w:firstLine="480" w:firstLineChars="200"/>
        <w:rPr>
          <w:rFonts w:ascii="宋体" w:hAnsi="宋体"/>
          <w:color w:val="000000"/>
          <w:sz w:val="24"/>
        </w:rPr>
      </w:pPr>
      <w:r>
        <w:rPr>
          <w:rFonts w:hint="eastAsia" w:ascii="宋体" w:hAnsi="宋体" w:cs="Arial"/>
          <w:sz w:val="24"/>
        </w:rPr>
        <w:t>邮编：</w:t>
      </w:r>
      <w:r>
        <w:rPr>
          <w:rFonts w:ascii="宋体" w:hAnsi="宋体"/>
          <w:color w:val="000000"/>
          <w:sz w:val="24"/>
        </w:rPr>
        <w:t xml:space="preserve">250100      </w:t>
      </w:r>
      <w:r>
        <w:rPr>
          <w:rFonts w:ascii="宋体" w:hAnsi="宋体" w:cs="Arial"/>
          <w:sz w:val="24"/>
        </w:rPr>
        <w:t xml:space="preserve">                   </w:t>
      </w:r>
      <w:r>
        <w:rPr>
          <w:rFonts w:ascii="宋体" w:hAnsi="宋体" w:cs="Arial"/>
          <w:sz w:val="24"/>
        </w:rPr>
        <w:tab/>
      </w:r>
      <w:r>
        <w:rPr>
          <w:rFonts w:ascii="宋体" w:hAnsi="宋体" w:cs="Arial"/>
          <w:sz w:val="24"/>
        </w:rPr>
        <w:t xml:space="preserve">      </w:t>
      </w:r>
      <w:r>
        <w:rPr>
          <w:rFonts w:hint="eastAsia" w:ascii="宋体" w:hAnsi="宋体" w:cs="Arial"/>
          <w:sz w:val="24"/>
        </w:rPr>
        <w:t xml:space="preserve"> 邮编：</w:t>
      </w:r>
    </w:p>
    <w:p>
      <w:pPr>
        <w:spacing w:line="520" w:lineRule="exact"/>
        <w:ind w:left="-357" w:leftChars="-170" w:right="-359" w:rightChars="-171" w:firstLine="480" w:firstLineChars="200"/>
        <w:rPr>
          <w:rFonts w:ascii="宋体" w:hAnsi="宋体"/>
          <w:color w:val="000000"/>
          <w:sz w:val="24"/>
        </w:rPr>
      </w:pPr>
      <w:r>
        <w:rPr>
          <w:rFonts w:hint="eastAsia" w:ascii="宋体" w:hAnsi="宋体" w:cs="Arial"/>
          <w:sz w:val="24"/>
        </w:rPr>
        <w:t>电话：</w:t>
      </w:r>
      <w:r>
        <w:rPr>
          <w:rFonts w:ascii="宋体" w:hAnsi="宋体"/>
          <w:color w:val="000000"/>
          <w:sz w:val="24"/>
        </w:rPr>
        <w:t xml:space="preserve">0531-88364412     </w:t>
      </w:r>
      <w:r>
        <w:rPr>
          <w:rFonts w:ascii="宋体" w:hAnsi="宋体" w:cs="Arial"/>
          <w:sz w:val="24"/>
        </w:rPr>
        <w:t xml:space="preserve">             </w:t>
      </w:r>
      <w:r>
        <w:rPr>
          <w:rFonts w:ascii="宋体" w:hAnsi="宋体" w:cs="Arial"/>
          <w:sz w:val="24"/>
        </w:rPr>
        <w:tab/>
      </w:r>
      <w:r>
        <w:rPr>
          <w:rFonts w:ascii="宋体" w:hAnsi="宋体" w:cs="Arial"/>
          <w:sz w:val="24"/>
        </w:rPr>
        <w:t xml:space="preserve">      </w:t>
      </w:r>
      <w:r>
        <w:rPr>
          <w:rFonts w:hint="eastAsia" w:ascii="宋体" w:hAnsi="宋体" w:cs="Arial"/>
          <w:sz w:val="24"/>
        </w:rPr>
        <w:t xml:space="preserve"> 电话：</w:t>
      </w:r>
    </w:p>
    <w:p>
      <w:pPr>
        <w:spacing w:line="520" w:lineRule="exact"/>
        <w:ind w:left="-357" w:leftChars="-170" w:right="-359" w:rightChars="-171" w:firstLine="480" w:firstLineChars="200"/>
        <w:rPr>
          <w:rFonts w:ascii="宋体" w:hAnsi="宋体" w:cs="Arial"/>
          <w:sz w:val="24"/>
        </w:rPr>
      </w:pPr>
      <w:r>
        <w:rPr>
          <w:rFonts w:hint="eastAsia" w:ascii="宋体" w:hAnsi="宋体" w:cs="Arial"/>
          <w:sz w:val="24"/>
        </w:rPr>
        <w:t>传真：</w:t>
      </w:r>
      <w:r>
        <w:rPr>
          <w:rFonts w:ascii="宋体" w:hAnsi="宋体"/>
          <w:color w:val="000000"/>
          <w:sz w:val="24"/>
        </w:rPr>
        <w:t xml:space="preserve">0531-88364412                         </w:t>
      </w:r>
      <w:r>
        <w:rPr>
          <w:rFonts w:hint="eastAsia" w:ascii="宋体" w:hAnsi="宋体"/>
          <w:color w:val="000000"/>
          <w:sz w:val="24"/>
        </w:rPr>
        <w:t xml:space="preserve"> </w:t>
      </w:r>
      <w:r>
        <w:rPr>
          <w:rFonts w:hint="eastAsia" w:ascii="宋体" w:hAnsi="宋体" w:cs="Arial"/>
          <w:sz w:val="24"/>
        </w:rPr>
        <w:t>传真：</w:t>
      </w:r>
    </w:p>
    <w:p>
      <w:pPr>
        <w:pStyle w:val="30"/>
        <w:kinsoku w:val="0"/>
        <w:overflowPunct w:val="0"/>
        <w:snapToGrid w:val="0"/>
        <w:spacing w:after="0" w:line="520" w:lineRule="exact"/>
        <w:rPr>
          <w:rFonts w:ascii="宋体" w:hAnsi="宋体"/>
          <w:sz w:val="24"/>
        </w:rPr>
      </w:pPr>
    </w:p>
    <w:p>
      <w:pPr>
        <w:pStyle w:val="30"/>
        <w:kinsoku w:val="0"/>
        <w:overflowPunct w:val="0"/>
        <w:snapToGrid w:val="0"/>
        <w:spacing w:after="0" w:line="520" w:lineRule="exact"/>
        <w:ind w:firstLine="360" w:firstLineChars="150"/>
        <w:rPr>
          <w:rFonts w:ascii="宋体" w:hAnsi="宋体"/>
          <w:sz w:val="24"/>
        </w:rPr>
      </w:pPr>
      <w:r>
        <w:rPr>
          <w:rFonts w:hint="eastAsia" w:ascii="宋体" w:hAnsi="宋体"/>
          <w:sz w:val="24"/>
        </w:rPr>
        <w:t>甲乙双方在平等自愿的基础上，经友好协商，就2023年 月-2026年 月甲方委托乙方代理进口事宜根据国家现行法律、法规等，达成协议如下。</w:t>
      </w:r>
      <w:r>
        <w:rPr>
          <w:rFonts w:ascii="宋体" w:hAnsi="宋体"/>
          <w:sz w:val="24"/>
        </w:rPr>
        <w:t xml:space="preserve"> </w:t>
      </w:r>
    </w:p>
    <w:p>
      <w:pPr>
        <w:spacing w:line="520" w:lineRule="exact"/>
        <w:jc w:val="center"/>
        <w:rPr>
          <w:rFonts w:ascii="宋体" w:hAnsi="宋体"/>
          <w:b/>
          <w:bCs/>
          <w:sz w:val="24"/>
        </w:rPr>
      </w:pPr>
      <w:r>
        <w:rPr>
          <w:rFonts w:hint="eastAsia" w:ascii="宋体" w:hAnsi="宋体"/>
          <w:b/>
          <w:bCs/>
          <w:sz w:val="24"/>
        </w:rPr>
        <w:t>外贸代理手续费收费分段标准如下：</w:t>
      </w:r>
    </w:p>
    <w:tbl>
      <w:tblPr>
        <w:tblStyle w:val="6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3466"/>
        <w:gridCol w:w="1581"/>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497" w:type="pct"/>
            <w:vAlign w:val="center"/>
          </w:tcPr>
          <w:p>
            <w:pPr>
              <w:spacing w:line="440" w:lineRule="exact"/>
              <w:jc w:val="center"/>
              <w:rPr>
                <w:rFonts w:ascii="宋体" w:hAnsi="宋体"/>
                <w:szCs w:val="21"/>
              </w:rPr>
            </w:pPr>
            <w:r>
              <w:rPr>
                <w:rFonts w:hint="eastAsia" w:ascii="宋体" w:hAnsi="宋体"/>
                <w:szCs w:val="21"/>
              </w:rPr>
              <w:t>序 号</w:t>
            </w:r>
          </w:p>
        </w:tc>
        <w:tc>
          <w:tcPr>
            <w:tcW w:w="1866" w:type="pct"/>
            <w:vAlign w:val="center"/>
          </w:tcPr>
          <w:p>
            <w:pPr>
              <w:spacing w:line="440" w:lineRule="exact"/>
              <w:jc w:val="center"/>
              <w:rPr>
                <w:rFonts w:ascii="宋体" w:hAnsi="宋体"/>
                <w:szCs w:val="21"/>
              </w:rPr>
            </w:pPr>
            <w:r>
              <w:rPr>
                <w:rFonts w:hint="eastAsia" w:ascii="宋体" w:hAnsi="宋体"/>
                <w:szCs w:val="21"/>
              </w:rPr>
              <w:t>分段</w:t>
            </w:r>
          </w:p>
        </w:tc>
        <w:tc>
          <w:tcPr>
            <w:tcW w:w="851" w:type="pct"/>
            <w:vAlign w:val="center"/>
          </w:tcPr>
          <w:p>
            <w:pPr>
              <w:spacing w:line="440" w:lineRule="exact"/>
              <w:jc w:val="center"/>
              <w:rPr>
                <w:rFonts w:ascii="宋体" w:hAnsi="宋体"/>
                <w:szCs w:val="21"/>
              </w:rPr>
            </w:pPr>
            <w:r>
              <w:rPr>
                <w:rFonts w:hint="eastAsia" w:ascii="宋体" w:hAnsi="宋体"/>
                <w:szCs w:val="21"/>
              </w:rPr>
              <w:t>报价</w:t>
            </w:r>
          </w:p>
        </w:tc>
        <w:tc>
          <w:tcPr>
            <w:tcW w:w="1786" w:type="pct"/>
            <w:vAlign w:val="center"/>
          </w:tcPr>
          <w:p>
            <w:pPr>
              <w:spacing w:line="440" w:lineRule="exact"/>
              <w:jc w:val="center"/>
              <w:rPr>
                <w:rFonts w:ascii="宋体" w:hAnsi="宋体"/>
                <w:szCs w:val="21"/>
              </w:rPr>
            </w:pPr>
            <w:r>
              <w:rPr>
                <w:rFonts w:hint="eastAsia" w:ascii="宋体" w:hAnsi="宋体"/>
                <w:szCs w:val="21"/>
              </w:rPr>
              <w:t>包含的服务内容：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497" w:type="pct"/>
            <w:vAlign w:val="center"/>
          </w:tcPr>
          <w:p>
            <w:pPr>
              <w:spacing w:line="440" w:lineRule="exact"/>
              <w:jc w:val="center"/>
              <w:rPr>
                <w:rFonts w:ascii="宋体" w:hAnsi="宋体"/>
                <w:szCs w:val="21"/>
              </w:rPr>
            </w:pPr>
            <w:r>
              <w:rPr>
                <w:rFonts w:hint="eastAsia" w:ascii="宋体" w:hAnsi="宋体"/>
                <w:szCs w:val="21"/>
              </w:rPr>
              <w:t>1</w:t>
            </w:r>
          </w:p>
        </w:tc>
        <w:tc>
          <w:tcPr>
            <w:tcW w:w="1866" w:type="pct"/>
            <w:vAlign w:val="center"/>
          </w:tcPr>
          <w:p>
            <w:pPr>
              <w:spacing w:line="440" w:lineRule="exact"/>
              <w:jc w:val="center"/>
              <w:rPr>
                <w:rFonts w:ascii="宋体" w:hAnsi="宋体"/>
                <w:szCs w:val="21"/>
              </w:rPr>
            </w:pPr>
            <w:r>
              <w:rPr>
                <w:rFonts w:hint="eastAsia" w:ascii="宋体" w:hAnsi="宋体"/>
                <w:szCs w:val="21"/>
              </w:rPr>
              <w:t>5万美元（不含5万）以下</w:t>
            </w:r>
          </w:p>
        </w:tc>
        <w:tc>
          <w:tcPr>
            <w:tcW w:w="851" w:type="pct"/>
            <w:vAlign w:val="center"/>
          </w:tcPr>
          <w:p>
            <w:pPr>
              <w:spacing w:line="440" w:lineRule="exact"/>
              <w:jc w:val="center"/>
              <w:rPr>
                <w:rFonts w:ascii="宋体" w:hAnsi="宋体"/>
                <w:szCs w:val="21"/>
              </w:rPr>
            </w:pPr>
          </w:p>
        </w:tc>
        <w:tc>
          <w:tcPr>
            <w:tcW w:w="1786" w:type="pct"/>
            <w:vMerge w:val="restart"/>
            <w:vAlign w:val="center"/>
          </w:tcPr>
          <w:p>
            <w:pPr>
              <w:spacing w:line="440" w:lineRule="exact"/>
              <w:jc w:val="center"/>
              <w:rPr>
                <w:rFonts w:ascii="宋体" w:hAnsi="宋体"/>
                <w:szCs w:val="21"/>
              </w:rPr>
            </w:pPr>
            <w:r>
              <w:rPr>
                <w:rFonts w:hint="eastAsia" w:ascii="宋体" w:hAnsi="宋体"/>
                <w:szCs w:val="21"/>
              </w:rPr>
              <w:t>收费依据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497" w:type="pct"/>
            <w:vAlign w:val="center"/>
          </w:tcPr>
          <w:p>
            <w:pPr>
              <w:spacing w:line="440" w:lineRule="exact"/>
              <w:jc w:val="center"/>
              <w:rPr>
                <w:rFonts w:ascii="宋体" w:hAnsi="宋体"/>
                <w:szCs w:val="21"/>
              </w:rPr>
            </w:pPr>
            <w:r>
              <w:rPr>
                <w:rFonts w:hint="eastAsia" w:ascii="宋体" w:hAnsi="宋体"/>
                <w:szCs w:val="21"/>
              </w:rPr>
              <w:t>2</w:t>
            </w:r>
          </w:p>
        </w:tc>
        <w:tc>
          <w:tcPr>
            <w:tcW w:w="1866" w:type="pct"/>
            <w:vAlign w:val="center"/>
          </w:tcPr>
          <w:p>
            <w:pPr>
              <w:spacing w:line="440" w:lineRule="exact"/>
              <w:jc w:val="center"/>
              <w:rPr>
                <w:rFonts w:ascii="宋体" w:hAnsi="宋体"/>
                <w:szCs w:val="21"/>
              </w:rPr>
            </w:pPr>
            <w:r>
              <w:rPr>
                <w:rFonts w:hint="eastAsia" w:ascii="宋体" w:hAnsi="宋体"/>
                <w:szCs w:val="21"/>
              </w:rPr>
              <w:t>5万—10万美元（不含10万）</w:t>
            </w:r>
          </w:p>
        </w:tc>
        <w:tc>
          <w:tcPr>
            <w:tcW w:w="851" w:type="pct"/>
            <w:vAlign w:val="center"/>
          </w:tcPr>
          <w:p>
            <w:pPr>
              <w:spacing w:line="440" w:lineRule="exact"/>
              <w:jc w:val="center"/>
              <w:rPr>
                <w:rFonts w:ascii="宋体" w:hAnsi="宋体"/>
                <w:szCs w:val="21"/>
              </w:rPr>
            </w:pPr>
          </w:p>
        </w:tc>
        <w:tc>
          <w:tcPr>
            <w:tcW w:w="1786" w:type="pct"/>
            <w:vMerge w:val="continue"/>
            <w:vAlign w:val="center"/>
          </w:tcPr>
          <w:p>
            <w:pPr>
              <w:spacing w:line="440" w:lineRule="exact"/>
              <w:ind w:firstLine="840" w:firstLineChars="4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497" w:type="pct"/>
            <w:vAlign w:val="center"/>
          </w:tcPr>
          <w:p>
            <w:pPr>
              <w:spacing w:line="440" w:lineRule="exact"/>
              <w:jc w:val="center"/>
              <w:rPr>
                <w:rFonts w:ascii="宋体" w:hAnsi="宋体"/>
                <w:szCs w:val="21"/>
              </w:rPr>
            </w:pPr>
            <w:r>
              <w:rPr>
                <w:rFonts w:hint="eastAsia" w:ascii="宋体" w:hAnsi="宋体"/>
                <w:szCs w:val="21"/>
              </w:rPr>
              <w:t>3</w:t>
            </w:r>
          </w:p>
        </w:tc>
        <w:tc>
          <w:tcPr>
            <w:tcW w:w="1866" w:type="pct"/>
            <w:vAlign w:val="center"/>
          </w:tcPr>
          <w:p>
            <w:pPr>
              <w:spacing w:line="440" w:lineRule="exact"/>
              <w:jc w:val="center"/>
              <w:rPr>
                <w:rFonts w:ascii="宋体" w:hAnsi="宋体"/>
                <w:szCs w:val="21"/>
              </w:rPr>
            </w:pPr>
            <w:r>
              <w:rPr>
                <w:rFonts w:hint="eastAsia" w:ascii="宋体" w:hAnsi="宋体"/>
                <w:szCs w:val="21"/>
              </w:rPr>
              <w:t>10万—50万美元（不含50万）</w:t>
            </w:r>
          </w:p>
        </w:tc>
        <w:tc>
          <w:tcPr>
            <w:tcW w:w="851" w:type="pct"/>
            <w:vAlign w:val="center"/>
          </w:tcPr>
          <w:p>
            <w:pPr>
              <w:spacing w:line="440" w:lineRule="exact"/>
              <w:jc w:val="center"/>
              <w:rPr>
                <w:rFonts w:ascii="宋体" w:hAnsi="宋体"/>
                <w:szCs w:val="21"/>
              </w:rPr>
            </w:pPr>
          </w:p>
        </w:tc>
        <w:tc>
          <w:tcPr>
            <w:tcW w:w="1786" w:type="pct"/>
            <w:vMerge w:val="continue"/>
            <w:vAlign w:val="center"/>
          </w:tcPr>
          <w:p>
            <w:pPr>
              <w:spacing w:line="440" w:lineRule="exact"/>
              <w:ind w:firstLine="840" w:firstLineChars="4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497" w:type="pct"/>
            <w:vAlign w:val="center"/>
          </w:tcPr>
          <w:p>
            <w:pPr>
              <w:spacing w:line="440" w:lineRule="exact"/>
              <w:jc w:val="center"/>
              <w:rPr>
                <w:rFonts w:ascii="宋体" w:hAnsi="宋体"/>
                <w:szCs w:val="21"/>
              </w:rPr>
            </w:pPr>
            <w:r>
              <w:rPr>
                <w:rFonts w:hint="eastAsia" w:ascii="宋体" w:hAnsi="宋体"/>
                <w:szCs w:val="21"/>
              </w:rPr>
              <w:t>4</w:t>
            </w:r>
          </w:p>
        </w:tc>
        <w:tc>
          <w:tcPr>
            <w:tcW w:w="1866" w:type="pct"/>
            <w:vAlign w:val="center"/>
          </w:tcPr>
          <w:p>
            <w:pPr>
              <w:spacing w:line="440" w:lineRule="exact"/>
              <w:jc w:val="center"/>
              <w:rPr>
                <w:rFonts w:ascii="宋体" w:hAnsi="宋体"/>
                <w:szCs w:val="21"/>
              </w:rPr>
            </w:pPr>
            <w:r>
              <w:rPr>
                <w:rFonts w:hint="eastAsia" w:ascii="宋体" w:hAnsi="宋体"/>
                <w:szCs w:val="21"/>
              </w:rPr>
              <w:t>50万-100万美元（不含100万）</w:t>
            </w:r>
          </w:p>
        </w:tc>
        <w:tc>
          <w:tcPr>
            <w:tcW w:w="851" w:type="pct"/>
            <w:vAlign w:val="center"/>
          </w:tcPr>
          <w:p>
            <w:pPr>
              <w:spacing w:line="440" w:lineRule="exact"/>
              <w:jc w:val="center"/>
              <w:rPr>
                <w:rFonts w:ascii="宋体" w:hAnsi="宋体"/>
                <w:szCs w:val="21"/>
              </w:rPr>
            </w:pPr>
          </w:p>
        </w:tc>
        <w:tc>
          <w:tcPr>
            <w:tcW w:w="1786" w:type="pct"/>
            <w:vMerge w:val="continue"/>
            <w:vAlign w:val="center"/>
          </w:tcPr>
          <w:p>
            <w:pPr>
              <w:spacing w:line="440" w:lineRule="exact"/>
              <w:ind w:firstLine="840" w:firstLineChars="4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497" w:type="pct"/>
            <w:vAlign w:val="center"/>
          </w:tcPr>
          <w:p>
            <w:pPr>
              <w:spacing w:line="440" w:lineRule="exact"/>
              <w:jc w:val="center"/>
              <w:rPr>
                <w:rFonts w:ascii="宋体" w:hAnsi="宋体"/>
                <w:szCs w:val="21"/>
              </w:rPr>
            </w:pPr>
            <w:r>
              <w:rPr>
                <w:rFonts w:hint="eastAsia" w:ascii="宋体" w:hAnsi="宋体"/>
                <w:szCs w:val="21"/>
              </w:rPr>
              <w:t>5</w:t>
            </w:r>
          </w:p>
        </w:tc>
        <w:tc>
          <w:tcPr>
            <w:tcW w:w="1866" w:type="pct"/>
            <w:vAlign w:val="center"/>
          </w:tcPr>
          <w:p>
            <w:pPr>
              <w:spacing w:line="440" w:lineRule="exact"/>
              <w:jc w:val="center"/>
              <w:rPr>
                <w:rFonts w:ascii="宋体" w:hAnsi="宋体"/>
                <w:szCs w:val="21"/>
              </w:rPr>
            </w:pPr>
            <w:r>
              <w:rPr>
                <w:rFonts w:hint="eastAsia" w:ascii="宋体" w:hAnsi="宋体"/>
                <w:szCs w:val="21"/>
              </w:rPr>
              <w:t>100万美元及以上</w:t>
            </w:r>
          </w:p>
        </w:tc>
        <w:tc>
          <w:tcPr>
            <w:tcW w:w="851" w:type="pct"/>
            <w:vAlign w:val="center"/>
          </w:tcPr>
          <w:p>
            <w:pPr>
              <w:spacing w:line="440" w:lineRule="exact"/>
              <w:jc w:val="center"/>
              <w:rPr>
                <w:rFonts w:ascii="宋体" w:hAnsi="宋体"/>
                <w:szCs w:val="21"/>
              </w:rPr>
            </w:pPr>
          </w:p>
        </w:tc>
        <w:tc>
          <w:tcPr>
            <w:tcW w:w="1786" w:type="pct"/>
            <w:vMerge w:val="continue"/>
            <w:vAlign w:val="center"/>
          </w:tcPr>
          <w:p>
            <w:pPr>
              <w:spacing w:line="440" w:lineRule="exact"/>
              <w:ind w:firstLine="840" w:firstLineChars="400"/>
              <w:jc w:val="center"/>
              <w:rPr>
                <w:rFonts w:ascii="宋体" w:hAnsi="宋体"/>
                <w:szCs w:val="21"/>
              </w:rPr>
            </w:pPr>
          </w:p>
        </w:tc>
      </w:tr>
    </w:tbl>
    <w:p>
      <w:pPr>
        <w:pStyle w:val="30"/>
        <w:tabs>
          <w:tab w:val="left" w:pos="1458"/>
        </w:tabs>
        <w:kinsoku w:val="0"/>
        <w:overflowPunct w:val="0"/>
        <w:snapToGrid w:val="0"/>
        <w:spacing w:after="0" w:line="520" w:lineRule="exact"/>
        <w:ind w:right="730" w:firstLine="240" w:firstLineChars="100"/>
        <w:rPr>
          <w:rFonts w:ascii="宋体" w:hAnsi="宋体"/>
          <w:sz w:val="24"/>
        </w:rPr>
      </w:pPr>
      <w:r>
        <w:rPr>
          <w:rFonts w:hint="eastAsia" w:ascii="宋体" w:hAnsi="宋体"/>
          <w:sz w:val="24"/>
        </w:rPr>
        <w:t>遇学校重大项目，代理费用甲乙双方另行商议确定。</w:t>
      </w:r>
    </w:p>
    <w:p>
      <w:pPr>
        <w:pStyle w:val="30"/>
        <w:tabs>
          <w:tab w:val="left" w:pos="1458"/>
        </w:tabs>
        <w:kinsoku w:val="0"/>
        <w:overflowPunct w:val="0"/>
        <w:snapToGrid w:val="0"/>
        <w:spacing w:after="0" w:line="520" w:lineRule="exact"/>
        <w:ind w:right="730" w:firstLine="240" w:firstLineChars="100"/>
        <w:rPr>
          <w:rFonts w:ascii="宋体" w:hAnsi="宋体"/>
          <w:sz w:val="24"/>
        </w:rPr>
      </w:pPr>
      <w:r>
        <w:rPr>
          <w:rFonts w:hint="eastAsia" w:ascii="宋体" w:hAnsi="宋体"/>
          <w:sz w:val="24"/>
        </w:rPr>
        <w:t>一、甲方的义务与责任：</w:t>
      </w:r>
    </w:p>
    <w:p>
      <w:pPr>
        <w:pStyle w:val="30"/>
        <w:kinsoku w:val="0"/>
        <w:overflowPunct w:val="0"/>
        <w:snapToGrid w:val="0"/>
        <w:spacing w:after="0" w:line="520" w:lineRule="exact"/>
        <w:ind w:right="185" w:firstLine="351" w:firstLineChars="150"/>
        <w:rPr>
          <w:rFonts w:ascii="宋体" w:hAnsi="宋体"/>
          <w:spacing w:val="-3"/>
          <w:sz w:val="24"/>
        </w:rPr>
      </w:pPr>
      <w:r>
        <w:rPr>
          <w:rFonts w:ascii="宋体" w:hAnsi="宋体"/>
          <w:spacing w:val="-3"/>
          <w:sz w:val="24"/>
        </w:rPr>
        <w:t>1</w:t>
      </w:r>
      <w:r>
        <w:rPr>
          <w:rFonts w:hint="eastAsia" w:ascii="宋体" w:hAnsi="宋体"/>
          <w:spacing w:val="-3"/>
          <w:sz w:val="24"/>
        </w:rPr>
        <w:t>．甲方向乙方提供书面确认的仪器设备配置、价格、付款方式、交货期、质保期、技术服务及培训等相关技术文件，有权对乙方所签订的外贸合同进行签署前的最终确认并及时获得签署后的外贸合同副本。甲方对外所做的承诺或约定必须符合国家现行的法律、法规和政策的规定。</w:t>
      </w:r>
    </w:p>
    <w:p>
      <w:pPr>
        <w:pStyle w:val="30"/>
        <w:kinsoku w:val="0"/>
        <w:overflowPunct w:val="0"/>
        <w:snapToGrid w:val="0"/>
        <w:spacing w:after="0" w:line="520" w:lineRule="exact"/>
        <w:ind w:right="185" w:firstLine="351" w:firstLineChars="150"/>
        <w:rPr>
          <w:rFonts w:ascii="宋体" w:hAnsi="宋体"/>
          <w:spacing w:val="-3"/>
          <w:sz w:val="24"/>
        </w:rPr>
      </w:pPr>
      <w:r>
        <w:rPr>
          <w:rFonts w:hint="eastAsia" w:ascii="宋体" w:hAnsi="宋体"/>
          <w:spacing w:val="-3"/>
          <w:sz w:val="24"/>
        </w:rPr>
        <w:t>2.甲方依据进口货物备货及运输进程与乙方商定付款通知书节点，在收到乙方提供的付款通知后</w:t>
      </w:r>
      <w:r>
        <w:rPr>
          <w:rFonts w:ascii="宋体" w:hAnsi="宋体"/>
          <w:spacing w:val="-3"/>
          <w:sz w:val="24"/>
        </w:rPr>
        <w:t>10</w:t>
      </w:r>
      <w:r>
        <w:rPr>
          <w:rFonts w:hint="eastAsia" w:ascii="宋体" w:hAnsi="宋体"/>
          <w:spacing w:val="-3"/>
          <w:sz w:val="24"/>
        </w:rPr>
        <w:t>个工作日内，将付款通知中对应的人民币汇至乙方指定银行账户。外贸代理手续费、银行手续费、海关监管费以及报关、报验、仓储、送货、商检等费用均含此比率内，不再额外收费（此为包干内容，不包干写明收费标准）。</w:t>
      </w:r>
    </w:p>
    <w:p>
      <w:pPr>
        <w:pStyle w:val="30"/>
        <w:kinsoku w:val="0"/>
        <w:overflowPunct w:val="0"/>
        <w:snapToGrid w:val="0"/>
        <w:spacing w:after="0" w:line="520" w:lineRule="exact"/>
        <w:ind w:right="185" w:firstLine="351" w:firstLineChars="150"/>
        <w:rPr>
          <w:rFonts w:ascii="宋体" w:hAnsi="宋体"/>
          <w:spacing w:val="-3"/>
          <w:sz w:val="24"/>
        </w:rPr>
      </w:pPr>
      <w:r>
        <w:rPr>
          <w:rFonts w:hint="eastAsia" w:ascii="宋体" w:hAnsi="宋体"/>
          <w:spacing w:val="-3"/>
          <w:sz w:val="24"/>
        </w:rPr>
        <w:t>3.需要时，负责对进口货物向乙方及海关等部门提供必要的产品解释及技术解释。</w:t>
      </w:r>
    </w:p>
    <w:p>
      <w:pPr>
        <w:pStyle w:val="30"/>
        <w:kinsoku w:val="0"/>
        <w:overflowPunct w:val="0"/>
        <w:snapToGrid w:val="0"/>
        <w:spacing w:after="0" w:line="520" w:lineRule="exact"/>
        <w:ind w:right="185" w:firstLine="351" w:firstLineChars="150"/>
        <w:rPr>
          <w:rFonts w:ascii="宋体" w:hAnsi="宋体"/>
          <w:spacing w:val="-3"/>
          <w:sz w:val="24"/>
        </w:rPr>
      </w:pPr>
      <w:r>
        <w:rPr>
          <w:rFonts w:hint="eastAsia" w:ascii="宋体" w:hAnsi="宋体"/>
          <w:spacing w:val="-3"/>
          <w:sz w:val="24"/>
        </w:rPr>
        <w:t>4.货物到达后，甲方及时开箱、验货、安装、调试及验收，如发现问题立即与乙方联系并提交验收报告、商检证明或其他索赔方案，以便乙方对外交涉。</w:t>
      </w:r>
    </w:p>
    <w:p>
      <w:pPr>
        <w:pStyle w:val="30"/>
        <w:kinsoku w:val="0"/>
        <w:overflowPunct w:val="0"/>
        <w:snapToGrid w:val="0"/>
        <w:spacing w:after="0" w:line="520" w:lineRule="exact"/>
        <w:ind w:right="187" w:firstLine="351" w:firstLineChars="150"/>
        <w:rPr>
          <w:rFonts w:ascii="宋体" w:hAnsi="宋体"/>
          <w:sz w:val="24"/>
        </w:rPr>
      </w:pPr>
      <w:r>
        <w:rPr>
          <w:rFonts w:hint="eastAsia" w:ascii="宋体" w:hAnsi="宋体"/>
          <w:spacing w:val="-3"/>
          <w:sz w:val="24"/>
        </w:rPr>
        <w:t>5．甲方保证委托乙方进口仪器设备</w:t>
      </w:r>
      <w:r>
        <w:rPr>
          <w:rFonts w:hint="eastAsia" w:ascii="宋体" w:hAnsi="宋体"/>
          <w:sz w:val="24"/>
        </w:rPr>
        <w:t>符合国家现行法律、法规。</w:t>
      </w:r>
    </w:p>
    <w:p>
      <w:pPr>
        <w:pStyle w:val="30"/>
        <w:tabs>
          <w:tab w:val="left" w:pos="1458"/>
        </w:tabs>
        <w:kinsoku w:val="0"/>
        <w:overflowPunct w:val="0"/>
        <w:snapToGrid w:val="0"/>
        <w:spacing w:after="0" w:line="520" w:lineRule="exact"/>
        <w:ind w:right="730"/>
        <w:rPr>
          <w:rFonts w:ascii="宋体" w:hAnsi="宋体"/>
          <w:sz w:val="24"/>
        </w:rPr>
      </w:pPr>
      <w:r>
        <w:rPr>
          <w:rFonts w:hint="eastAsia" w:ascii="宋体" w:hAnsi="宋体"/>
          <w:sz w:val="24"/>
        </w:rPr>
        <w:t>二、乙方的义务与责任：</w:t>
      </w:r>
    </w:p>
    <w:p>
      <w:pPr>
        <w:pStyle w:val="30"/>
        <w:kinsoku w:val="0"/>
        <w:overflowPunct w:val="0"/>
        <w:snapToGrid w:val="0"/>
        <w:spacing w:after="0" w:line="520" w:lineRule="exact"/>
        <w:ind w:right="110" w:firstLine="360" w:firstLineChars="150"/>
        <w:rPr>
          <w:rFonts w:ascii="宋体" w:hAnsi="宋体"/>
          <w:sz w:val="24"/>
        </w:rPr>
      </w:pPr>
      <w:r>
        <w:rPr>
          <w:rFonts w:ascii="宋体" w:hAnsi="宋体"/>
          <w:sz w:val="24"/>
        </w:rPr>
        <w:t>1</w:t>
      </w:r>
      <w:r>
        <w:rPr>
          <w:rFonts w:hint="eastAsia" w:ascii="宋体" w:hAnsi="宋体"/>
          <w:sz w:val="24"/>
        </w:rPr>
        <w:t>．乙方中标后，需在10个工作日内向山东大学提供300万元的见索即付履约保函，有效期三年，后续根据派单情况最高调增至2000万元。服务协议终止前30个日历日内，根据乙方未执行完的代理服务情况重新开具见索即付履约保函，原保函到期自动解除，新履约保函覆盖至现有代理服务的项目终止。</w:t>
      </w:r>
    </w:p>
    <w:p>
      <w:pPr>
        <w:pStyle w:val="30"/>
        <w:kinsoku w:val="0"/>
        <w:overflowPunct w:val="0"/>
        <w:snapToGrid w:val="0"/>
        <w:spacing w:after="0" w:line="520" w:lineRule="exact"/>
        <w:ind w:right="110" w:firstLine="360" w:firstLineChars="150"/>
        <w:rPr>
          <w:rFonts w:ascii="宋体" w:hAnsi="宋体"/>
          <w:sz w:val="24"/>
        </w:rPr>
      </w:pPr>
      <w:r>
        <w:rPr>
          <w:rFonts w:hint="eastAsia" w:ascii="宋体" w:hAnsi="宋体"/>
          <w:sz w:val="24"/>
        </w:rPr>
        <w:t>2.折合人民币500万元以上的外贸合同，除开立银行信用证外，乙方需于签订委托协议后10个工作日内开立见索即付履约保函，山东大学确认银行履约保函后支付货款。履约保函有效期应覆盖至设备到货验收完毕，乙方承担开立银行保函的所有费用。</w:t>
      </w:r>
    </w:p>
    <w:p>
      <w:pPr>
        <w:pStyle w:val="30"/>
        <w:kinsoku w:val="0"/>
        <w:overflowPunct w:val="0"/>
        <w:snapToGrid w:val="0"/>
        <w:spacing w:after="0" w:line="520" w:lineRule="exact"/>
        <w:ind w:right="110" w:firstLine="360" w:firstLineChars="150"/>
        <w:rPr>
          <w:rFonts w:ascii="宋体" w:hAnsi="宋体"/>
          <w:sz w:val="24"/>
        </w:rPr>
      </w:pPr>
      <w:r>
        <w:rPr>
          <w:rFonts w:hint="eastAsia" w:ascii="宋体" w:hAnsi="宋体"/>
          <w:sz w:val="24"/>
        </w:rPr>
        <w:t>3.乙方负责代理甲方与外商或其代理商签订外贸合同，有义务保证外贸合同条款符合我国现行政策，</w:t>
      </w:r>
      <w:r>
        <w:rPr>
          <w:rFonts w:hint="eastAsia" w:ascii="宋体" w:hAnsi="宋体"/>
          <w:spacing w:val="-2"/>
          <w:sz w:val="24"/>
        </w:rPr>
        <w:t>合同标的要以甲方签字认可的</w:t>
      </w:r>
      <w:r>
        <w:rPr>
          <w:rFonts w:hint="eastAsia" w:ascii="宋体" w:hAnsi="宋体"/>
          <w:sz w:val="24"/>
        </w:rPr>
        <w:t>仪器设备配置、价格、付款方式、交货期、质保期、技术服务及培训等条款为准，且有义务对合同相关条款要素逐一分析和把控。</w:t>
      </w:r>
    </w:p>
    <w:p>
      <w:pPr>
        <w:pStyle w:val="30"/>
        <w:kinsoku w:val="0"/>
        <w:overflowPunct w:val="0"/>
        <w:snapToGrid w:val="0"/>
        <w:spacing w:after="0" w:line="520" w:lineRule="exact"/>
        <w:ind w:right="110" w:firstLine="360" w:firstLineChars="15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乙方负责及时、准确地办理仪器设备进口过程中的一切手续和文件，包括许可、免税、报关、清关、报检等。</w:t>
      </w:r>
    </w:p>
    <w:p>
      <w:pPr>
        <w:pStyle w:val="30"/>
        <w:kinsoku w:val="0"/>
        <w:overflowPunct w:val="0"/>
        <w:snapToGrid w:val="0"/>
        <w:spacing w:after="0" w:line="520" w:lineRule="exact"/>
        <w:ind w:right="110" w:firstLine="360" w:firstLineChars="150"/>
        <w:rPr>
          <w:rFonts w:ascii="宋体" w:hAnsi="宋体"/>
          <w:sz w:val="24"/>
        </w:rPr>
      </w:pPr>
      <w:r>
        <w:rPr>
          <w:rFonts w:hint="eastAsia" w:ascii="宋体" w:hAnsi="宋体"/>
          <w:sz w:val="24"/>
        </w:rPr>
        <w:t>5．乙方负责按合同要求及时对外开立信用证、见索即付履约保函或电汇货款。乙方须在收到学校付款</w:t>
      </w:r>
      <w:r>
        <w:rPr>
          <w:rFonts w:ascii="宋体" w:hAnsi="宋体"/>
          <w:sz w:val="24"/>
        </w:rPr>
        <w:t>1</w:t>
      </w:r>
      <w:r>
        <w:rPr>
          <w:rFonts w:hint="eastAsia" w:ascii="宋体" w:hAnsi="宋体"/>
          <w:sz w:val="24"/>
        </w:rPr>
        <w:t>5个工作日内开立银行信用证，并将信用证发给甲方确认。银行信用证的有效期限应覆盖至设备验收完毕，乙方承担银行信用证开立及有效期延长的相关费用。</w:t>
      </w:r>
    </w:p>
    <w:p>
      <w:pPr>
        <w:pStyle w:val="30"/>
        <w:kinsoku w:val="0"/>
        <w:overflowPunct w:val="0"/>
        <w:snapToGrid w:val="0"/>
        <w:spacing w:after="0" w:line="520" w:lineRule="exact"/>
        <w:ind w:right="110" w:firstLine="360" w:firstLineChars="150"/>
        <w:rPr>
          <w:rFonts w:ascii="宋体" w:hAnsi="宋体"/>
          <w:sz w:val="24"/>
        </w:rPr>
      </w:pPr>
      <w:r>
        <w:rPr>
          <w:rFonts w:hint="eastAsia" w:ascii="宋体" w:hAnsi="宋体"/>
          <w:sz w:val="24"/>
        </w:rPr>
        <w:t>6.乙方负责执行外贸合同，负责催装催运、审查境外供货商提供的装运通知等单据、申请开立信用证或电汇付款、买汇、付汇等商务活动。汇率为付款当日银行卖出价，乙方须向甲方提供当日购汇凭证（上传至资产管理服务信息系统）。</w:t>
      </w:r>
    </w:p>
    <w:p>
      <w:pPr>
        <w:pStyle w:val="30"/>
        <w:kinsoku w:val="0"/>
        <w:overflowPunct w:val="0"/>
        <w:snapToGrid w:val="0"/>
        <w:spacing w:after="0" w:line="520" w:lineRule="exact"/>
        <w:ind w:right="225" w:firstLine="360" w:firstLineChars="150"/>
        <w:rPr>
          <w:rFonts w:ascii="宋体" w:hAnsi="宋体"/>
          <w:sz w:val="24"/>
        </w:rPr>
      </w:pPr>
      <w:r>
        <w:rPr>
          <w:rFonts w:hint="eastAsia" w:ascii="宋体" w:hAnsi="宋体"/>
          <w:sz w:val="24"/>
        </w:rPr>
        <w:t>7.协助供货方将进口的仪器设备送达最终用户手中并安装调试，及时与供货方办理财务结算手续。</w:t>
      </w:r>
    </w:p>
    <w:p>
      <w:pPr>
        <w:pStyle w:val="30"/>
        <w:kinsoku w:val="0"/>
        <w:overflowPunct w:val="0"/>
        <w:snapToGrid w:val="0"/>
        <w:spacing w:after="0" w:line="520" w:lineRule="exact"/>
        <w:ind w:right="225" w:firstLine="354" w:firstLineChars="150"/>
        <w:rPr>
          <w:rFonts w:ascii="宋体" w:hAnsi="宋体"/>
          <w:spacing w:val="-2"/>
          <w:sz w:val="24"/>
        </w:rPr>
      </w:pPr>
      <w:r>
        <w:rPr>
          <w:rFonts w:hint="eastAsia" w:ascii="宋体" w:hAnsi="宋体"/>
          <w:spacing w:val="-2"/>
          <w:sz w:val="24"/>
        </w:rPr>
        <w:t>8．货到甲方并由甲方验收合格后，乙方需督促供应商、外商及时兑付尾款，并在收到外商向</w:t>
      </w:r>
      <w:r>
        <w:rPr>
          <w:rFonts w:hint="eastAsia" w:ascii="宋体" w:hAnsi="宋体"/>
          <w:sz w:val="24"/>
        </w:rPr>
        <w:t>银行提交的验收合格报告后</w:t>
      </w:r>
      <w:r>
        <w:rPr>
          <w:rFonts w:ascii="宋体" w:hAnsi="宋体"/>
          <w:sz w:val="24"/>
        </w:rPr>
        <w:t xml:space="preserve"> 10</w:t>
      </w:r>
      <w:r>
        <w:rPr>
          <w:rFonts w:ascii="宋体" w:hAnsi="宋体"/>
          <w:spacing w:val="-18"/>
          <w:sz w:val="24"/>
        </w:rPr>
        <w:t xml:space="preserve"> </w:t>
      </w:r>
      <w:r>
        <w:rPr>
          <w:rFonts w:hint="eastAsia" w:ascii="宋体" w:hAnsi="宋体"/>
          <w:sz w:val="24"/>
        </w:rPr>
        <w:t>个工作日内给甲方开具符合甲方要求的发票。</w:t>
      </w:r>
    </w:p>
    <w:p>
      <w:pPr>
        <w:pStyle w:val="30"/>
        <w:kinsoku w:val="0"/>
        <w:overflowPunct w:val="0"/>
        <w:snapToGrid w:val="0"/>
        <w:spacing w:after="0" w:line="520" w:lineRule="exact"/>
        <w:ind w:right="226" w:firstLine="354" w:firstLineChars="150"/>
        <w:rPr>
          <w:rFonts w:ascii="宋体" w:hAnsi="宋体"/>
          <w:sz w:val="24"/>
        </w:rPr>
      </w:pPr>
      <w:r>
        <w:rPr>
          <w:rFonts w:ascii="宋体" w:hAnsi="宋体"/>
          <w:spacing w:val="-2"/>
          <w:sz w:val="24"/>
        </w:rPr>
        <w:t>9</w:t>
      </w:r>
      <w:r>
        <w:rPr>
          <w:rFonts w:hint="eastAsia" w:ascii="宋体" w:hAnsi="宋体"/>
          <w:spacing w:val="-2"/>
          <w:sz w:val="24"/>
        </w:rPr>
        <w:t>．乙方应当保证签订合同规范，执行合同做到周到、细致，及时提醒学校在合同执行过程中可能受到的损害，协助甲方解决在合同执行过程中遇到的实际困难，最大限度确保山东大学的合法权益不受到损害。</w:t>
      </w:r>
    </w:p>
    <w:p>
      <w:pPr>
        <w:spacing w:line="520" w:lineRule="exact"/>
        <w:ind w:firstLine="482"/>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乙方作为设备供应商（设备采购合同：山东大学进口设备报价及技术、售后服务协议中乙方）的联合体，承担相应的责任或连带责任，在外贸合同履行过程中出现违规或者违约行为，乙方应就甲方的一切损失进行索赔或赔偿，如无正当理由超期未到货的项目，应及时给学校开具该项目全额见索即付履约保函。</w:t>
      </w:r>
      <w:r>
        <w:rPr>
          <w:rFonts w:hint="eastAsia" w:ascii="宋体" w:hAnsi="宋体"/>
          <w:spacing w:val="-3"/>
          <w:sz w:val="24"/>
        </w:rPr>
        <w:t>乙方应当尽全力做好服务，维护甲</w:t>
      </w:r>
      <w:r>
        <w:rPr>
          <w:rFonts w:hint="eastAsia" w:ascii="宋体" w:hAnsi="宋体"/>
          <w:sz w:val="24"/>
        </w:rPr>
        <w:t>方利益，负责进口货物一旦发生货物迟交、灭失、损毁、质量或数量与合同不符时，根据合同条款向有关责任人进行交涉维修、索赔或更换，向有关部门提供证据和其他相关的配合工作。</w:t>
      </w:r>
    </w:p>
    <w:p>
      <w:pPr>
        <w:pStyle w:val="30"/>
        <w:kinsoku w:val="0"/>
        <w:overflowPunct w:val="0"/>
        <w:snapToGrid w:val="0"/>
        <w:spacing w:after="0" w:line="520" w:lineRule="exact"/>
        <w:ind w:right="225" w:firstLine="360" w:firstLineChars="15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.乙方应严格保守服务中应当依法保密的信息，承担因自身过错造成的责任及给委托人造成的损失。</w:t>
      </w:r>
    </w:p>
    <w:p>
      <w:pPr>
        <w:pStyle w:val="30"/>
        <w:kinsoku w:val="0"/>
        <w:overflowPunct w:val="0"/>
        <w:snapToGrid w:val="0"/>
        <w:spacing w:after="0" w:line="520" w:lineRule="exact"/>
        <w:ind w:right="225" w:firstLine="360" w:firstLineChars="15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.乙方应对所进口货物建立全过程的信息记录档案，可随时接受委托方档案查阅。配合甲方做好代理监管期内进口设备的检查材料准备工作，以便海关定期检查，并积极协助校方完成海关年报填报工作。</w:t>
      </w:r>
    </w:p>
    <w:p>
      <w:pPr>
        <w:pStyle w:val="30"/>
        <w:kinsoku w:val="0"/>
        <w:overflowPunct w:val="0"/>
        <w:snapToGrid w:val="0"/>
        <w:spacing w:after="0" w:line="520" w:lineRule="exact"/>
        <w:ind w:right="225"/>
        <w:rPr>
          <w:rFonts w:ascii="宋体" w:hAnsi="宋体"/>
          <w:sz w:val="24"/>
        </w:rPr>
      </w:pPr>
      <w:r>
        <w:rPr>
          <w:rFonts w:hint="eastAsia" w:ascii="宋体" w:hAnsi="宋体"/>
          <w:sz w:val="24"/>
        </w:rPr>
        <w:t>三、其他约定事项</w:t>
      </w:r>
    </w:p>
    <w:p>
      <w:pPr>
        <w:pStyle w:val="30"/>
        <w:kinsoku w:val="0"/>
        <w:overflowPunct w:val="0"/>
        <w:snapToGrid w:val="0"/>
        <w:spacing w:after="0" w:line="520" w:lineRule="exact"/>
        <w:ind w:right="225" w:firstLine="360" w:firstLineChars="150"/>
        <w:rPr>
          <w:rFonts w:ascii="宋体" w:hAnsi="宋体"/>
          <w:sz w:val="24"/>
        </w:rPr>
      </w:pPr>
      <w:r>
        <w:rPr>
          <w:rFonts w:hint="eastAsia" w:ascii="宋体" w:hAnsi="宋体"/>
          <w:sz w:val="24"/>
        </w:rPr>
        <w:t>1.在同一个委托项目中，乙方不可同时为山东大学的设备代理商和外贸代理商。</w:t>
      </w:r>
    </w:p>
    <w:p>
      <w:pPr>
        <w:pStyle w:val="30"/>
        <w:kinsoku w:val="0"/>
        <w:overflowPunct w:val="0"/>
        <w:snapToGrid w:val="0"/>
        <w:spacing w:after="0" w:line="520" w:lineRule="exact"/>
        <w:ind w:right="225" w:firstLine="360" w:firstLineChars="150"/>
        <w:rPr>
          <w:rFonts w:ascii="宋体" w:hAnsi="宋体"/>
          <w:sz w:val="24"/>
        </w:rPr>
      </w:pPr>
      <w:r>
        <w:rPr>
          <w:rFonts w:hint="eastAsia" w:ascii="宋体" w:hAnsi="宋体"/>
          <w:sz w:val="24"/>
        </w:rPr>
        <w:t>2.若乙方在从事甲方外贸代理业务中有挪用设备款项，未按要求开具信用证、见索即付履约保函，伪造、变造银行信用证和履约保函等金融票证，因乙方原因致使货物延迟报关（特殊情况需说明），及有违反国家海关法、商检法等不良行为的，其外贸代理资格将被终止。</w:t>
      </w:r>
    </w:p>
    <w:p>
      <w:pPr>
        <w:pStyle w:val="30"/>
        <w:kinsoku w:val="0"/>
        <w:overflowPunct w:val="0"/>
        <w:snapToGrid w:val="0"/>
        <w:spacing w:after="0" w:line="520" w:lineRule="exact"/>
        <w:ind w:right="225" w:firstLine="360" w:firstLineChars="150"/>
        <w:rPr>
          <w:rFonts w:ascii="宋体" w:hAnsi="宋体"/>
          <w:sz w:val="24"/>
        </w:rPr>
      </w:pPr>
      <w:r>
        <w:rPr>
          <w:rFonts w:hint="eastAsia" w:ascii="宋体" w:hAnsi="宋体"/>
          <w:sz w:val="24"/>
        </w:rPr>
        <w:t>3.乙方有责任保证进口货物的品名、价格、数量和型号与外贸合同相符，如果发生实际进口货物的品名、数量或价值与合同及申报的发票、装箱单不符者，由乙方承担全部法律责任。</w:t>
      </w:r>
    </w:p>
    <w:p>
      <w:pPr>
        <w:pStyle w:val="30"/>
        <w:kinsoku w:val="0"/>
        <w:overflowPunct w:val="0"/>
        <w:snapToGrid w:val="0"/>
        <w:spacing w:after="0" w:line="520" w:lineRule="exact"/>
        <w:ind w:right="225" w:firstLine="360" w:firstLineChars="150"/>
        <w:rPr>
          <w:rFonts w:ascii="宋体" w:hAnsi="宋体"/>
          <w:sz w:val="24"/>
        </w:rPr>
      </w:pPr>
      <w:r>
        <w:rPr>
          <w:rFonts w:hint="eastAsia" w:ascii="宋体" w:hAnsi="宋体"/>
          <w:sz w:val="24"/>
        </w:rPr>
        <w:t>4.当外贸合同不能履行、不能完全履行、延迟履行、 履行不符合约定时，因乙方未按协议约定履行义务的，乙方应赔偿甲方由此产生的全部损失，返还代理费用并承担由此产生的相关费用。因外商或其代理商未按约定履行义务的，甲方应在索赔期内书面通知乙方并向乙方提供必要的索赔证明，并提供必要的协助；乙方有责任以当事人身份，并按照外贸合同约定尽全力对外进行索赔，索赔利益全部归甲方所有。</w:t>
      </w:r>
    </w:p>
    <w:p>
      <w:pPr>
        <w:pStyle w:val="30"/>
        <w:kinsoku w:val="0"/>
        <w:overflowPunct w:val="0"/>
        <w:snapToGrid w:val="0"/>
        <w:spacing w:after="0" w:line="520" w:lineRule="exact"/>
        <w:ind w:right="225" w:firstLine="360" w:firstLineChars="150"/>
        <w:rPr>
          <w:rFonts w:ascii="宋体" w:hAnsi="宋体"/>
          <w:sz w:val="24"/>
        </w:rPr>
      </w:pPr>
      <w:r>
        <w:rPr>
          <w:rFonts w:hint="eastAsia" w:ascii="宋体" w:hAnsi="宋体"/>
          <w:sz w:val="24"/>
        </w:rPr>
        <w:t>5.当外商或其代理商提出索赔、仲裁或诉讼时，乙方应根据外贸合同和本代理协议约定及时处理，并及时将进展和结果通报甲方，维护甲方利益。甲方有义务协助乙方搜集证据，并承担由此而发生的费用。</w:t>
      </w:r>
      <w:r>
        <w:rPr>
          <w:rFonts w:ascii="宋体" w:hAnsi="宋体"/>
          <w:sz w:val="24"/>
        </w:rPr>
        <w:t xml:space="preserve"> </w:t>
      </w:r>
    </w:p>
    <w:p>
      <w:pPr>
        <w:pStyle w:val="30"/>
        <w:kinsoku w:val="0"/>
        <w:overflowPunct w:val="0"/>
        <w:snapToGrid w:val="0"/>
        <w:spacing w:after="0" w:line="520" w:lineRule="exact"/>
        <w:ind w:right="225" w:firstLine="360" w:firstLineChars="150"/>
        <w:rPr>
          <w:rFonts w:ascii="宋体" w:hAnsi="宋体"/>
          <w:sz w:val="24"/>
        </w:rPr>
      </w:pPr>
      <w:r>
        <w:rPr>
          <w:rFonts w:hint="eastAsia" w:ascii="宋体" w:hAnsi="宋体"/>
          <w:sz w:val="24"/>
        </w:rPr>
        <w:t>6.甲、乙双方因战争、火灾、洪水、飓风、地震等甲乙双方认可的不可抗力，不能履行全部或部分本代理协议和（或）外贸合同的，可以免除相互间的全部或部分责任，但当事人一方应在得知不可抗力事件发生之日起</w:t>
      </w:r>
      <w:r>
        <w:rPr>
          <w:rFonts w:ascii="宋体" w:hAnsi="宋体"/>
          <w:sz w:val="24"/>
        </w:rPr>
        <w:t xml:space="preserve"> 10</w:t>
      </w:r>
      <w:r>
        <w:rPr>
          <w:rFonts w:hint="eastAsia" w:ascii="宋体" w:hAnsi="宋体"/>
          <w:sz w:val="24"/>
        </w:rPr>
        <w:t>日内通知对方。</w:t>
      </w:r>
      <w:r>
        <w:rPr>
          <w:rFonts w:ascii="宋体" w:hAnsi="宋体"/>
          <w:sz w:val="24"/>
        </w:rPr>
        <w:t xml:space="preserve"> </w:t>
      </w:r>
    </w:p>
    <w:p>
      <w:pPr>
        <w:pStyle w:val="30"/>
        <w:kinsoku w:val="0"/>
        <w:overflowPunct w:val="0"/>
        <w:snapToGrid w:val="0"/>
        <w:spacing w:after="0" w:line="520" w:lineRule="exact"/>
        <w:ind w:right="225" w:firstLine="360" w:firstLineChars="150"/>
        <w:rPr>
          <w:rFonts w:ascii="宋体" w:hAnsi="宋体"/>
          <w:sz w:val="24"/>
        </w:rPr>
      </w:pPr>
      <w:r>
        <w:rPr>
          <w:rFonts w:hint="eastAsia" w:ascii="宋体" w:hAnsi="宋体"/>
          <w:sz w:val="24"/>
        </w:rPr>
        <w:t>7.本协议执行过程中，双方可针对具体内容签订补充协议。补充协议与本协议具有同等法律效力。协议未尽事宜按《中华人民共和国民法典》执行。</w:t>
      </w:r>
    </w:p>
    <w:p>
      <w:pPr>
        <w:pStyle w:val="30"/>
        <w:kinsoku w:val="0"/>
        <w:overflowPunct w:val="0"/>
        <w:snapToGrid w:val="0"/>
        <w:spacing w:after="0" w:line="520" w:lineRule="exact"/>
        <w:ind w:right="225" w:firstLine="360" w:firstLineChars="150"/>
        <w:rPr>
          <w:rFonts w:ascii="宋体" w:hAnsi="宋体"/>
          <w:sz w:val="24"/>
        </w:rPr>
      </w:pPr>
      <w:r>
        <w:rPr>
          <w:rFonts w:hint="eastAsia" w:ascii="宋体" w:hAnsi="宋体"/>
          <w:sz w:val="24"/>
        </w:rPr>
        <w:t>8.甲乙双方同意在执行本代理协议书过程中发生的一切争议，首先通过友好协商解决。协商不成的，应向山东大学住所地人民法院起诉。</w:t>
      </w:r>
    </w:p>
    <w:p>
      <w:pPr>
        <w:pStyle w:val="30"/>
        <w:kinsoku w:val="0"/>
        <w:overflowPunct w:val="0"/>
        <w:snapToGrid w:val="0"/>
        <w:spacing w:after="0" w:line="520" w:lineRule="exact"/>
        <w:ind w:right="225" w:firstLine="360" w:firstLineChars="150"/>
        <w:rPr>
          <w:rFonts w:ascii="宋体" w:hAnsi="宋体"/>
          <w:sz w:val="24"/>
        </w:rPr>
      </w:pPr>
      <w:r>
        <w:rPr>
          <w:rFonts w:hint="eastAsia" w:ascii="宋体" w:hAnsi="宋体"/>
          <w:sz w:val="24"/>
        </w:rPr>
        <w:t>9.协议有效期为2023年xx月xx日至2026年xx月xx日。</w:t>
      </w:r>
    </w:p>
    <w:p>
      <w:pPr>
        <w:pStyle w:val="30"/>
        <w:kinsoku w:val="0"/>
        <w:overflowPunct w:val="0"/>
        <w:snapToGrid w:val="0"/>
        <w:spacing w:after="0" w:line="520" w:lineRule="exact"/>
        <w:ind w:right="225" w:firstLine="240" w:firstLineChars="100"/>
        <w:rPr>
          <w:rFonts w:ascii="宋体" w:hAnsi="宋体"/>
          <w:sz w:val="24"/>
        </w:rPr>
      </w:pPr>
      <w:r>
        <w:rPr>
          <w:rFonts w:hint="eastAsia" w:ascii="宋体" w:hAnsi="宋体"/>
          <w:sz w:val="24"/>
        </w:rPr>
        <w:t>10.本协议书自甲乙双方签字盖章之日起生效。协议书一式肆份，甲方一份，乙方叁份。</w:t>
      </w:r>
    </w:p>
    <w:p>
      <w:pPr>
        <w:pStyle w:val="30"/>
        <w:kinsoku w:val="0"/>
        <w:overflowPunct w:val="0"/>
        <w:snapToGrid w:val="0"/>
        <w:spacing w:after="0" w:line="520" w:lineRule="exact"/>
        <w:rPr>
          <w:rFonts w:ascii="宋体" w:hAnsi="宋体"/>
          <w:sz w:val="24"/>
        </w:rPr>
      </w:pPr>
    </w:p>
    <w:tbl>
      <w:tblPr>
        <w:tblStyle w:val="64"/>
        <w:tblW w:w="5000" w:type="pct"/>
        <w:tblInd w:w="0" w:type="dxa"/>
        <w:tblLayout w:type="autofit"/>
        <w:tblCellMar>
          <w:top w:w="0" w:type="dxa"/>
          <w:left w:w="0" w:type="dxa"/>
          <w:bottom w:w="0" w:type="dxa"/>
          <w:right w:w="0" w:type="dxa"/>
        </w:tblCellMar>
      </w:tblPr>
      <w:tblGrid>
        <w:gridCol w:w="2652"/>
        <w:gridCol w:w="1881"/>
        <w:gridCol w:w="3848"/>
        <w:gridCol w:w="690"/>
      </w:tblGrid>
      <w:tr>
        <w:tblPrEx>
          <w:tblCellMar>
            <w:top w:w="0" w:type="dxa"/>
            <w:left w:w="0" w:type="dxa"/>
            <w:bottom w:w="0" w:type="dxa"/>
            <w:right w:w="0" w:type="dxa"/>
          </w:tblCellMar>
        </w:tblPrEx>
        <w:trPr>
          <w:trHeight w:val="531" w:hRule="atLeast"/>
        </w:trPr>
        <w:tc>
          <w:tcPr>
            <w:tcW w:w="1462" w:type="pct"/>
            <w:tcBorders>
              <w:top w:val="nil"/>
              <w:left w:val="nil"/>
              <w:bottom w:val="nil"/>
              <w:right w:val="nil"/>
            </w:tcBorders>
          </w:tcPr>
          <w:p>
            <w:pPr>
              <w:pStyle w:val="307"/>
              <w:kinsoku w:val="0"/>
              <w:overflowPunct w:val="0"/>
              <w:snapToGrid w:val="0"/>
              <w:spacing w:line="520" w:lineRule="exact"/>
              <w:ind w:left="55"/>
              <w:rPr>
                <w:rFonts w:ascii="宋体" w:hAnsi="宋体"/>
              </w:rPr>
            </w:pPr>
            <w:r>
              <w:rPr>
                <w:rFonts w:hint="eastAsia" w:ascii="宋体" w:hAnsi="宋体" w:cs="宋体"/>
                <w:spacing w:val="-18"/>
              </w:rPr>
              <w:t>甲方（签章）：</w:t>
            </w:r>
          </w:p>
        </w:tc>
        <w:tc>
          <w:tcPr>
            <w:tcW w:w="1037" w:type="pct"/>
            <w:tcBorders>
              <w:top w:val="nil"/>
              <w:left w:val="nil"/>
              <w:bottom w:val="nil"/>
              <w:right w:val="nil"/>
            </w:tcBorders>
          </w:tcPr>
          <w:p>
            <w:pPr>
              <w:spacing w:line="520" w:lineRule="exact"/>
              <w:rPr>
                <w:rFonts w:ascii="宋体" w:hAnsi="宋体"/>
                <w:sz w:val="24"/>
              </w:rPr>
            </w:pPr>
          </w:p>
        </w:tc>
        <w:tc>
          <w:tcPr>
            <w:tcW w:w="2121" w:type="pct"/>
            <w:tcBorders>
              <w:top w:val="nil"/>
              <w:left w:val="nil"/>
              <w:bottom w:val="nil"/>
              <w:right w:val="nil"/>
            </w:tcBorders>
          </w:tcPr>
          <w:p>
            <w:pPr>
              <w:pStyle w:val="307"/>
              <w:kinsoku w:val="0"/>
              <w:overflowPunct w:val="0"/>
              <w:snapToGrid w:val="0"/>
              <w:spacing w:line="520" w:lineRule="exact"/>
              <w:ind w:left="929"/>
              <w:rPr>
                <w:rFonts w:ascii="宋体" w:hAnsi="宋体"/>
              </w:rPr>
            </w:pPr>
            <w:r>
              <w:rPr>
                <w:rFonts w:hint="eastAsia" w:ascii="宋体" w:hAnsi="宋体" w:cs="宋体"/>
                <w:spacing w:val="-18"/>
              </w:rPr>
              <w:t>乙方（签章）：</w:t>
            </w:r>
          </w:p>
        </w:tc>
        <w:tc>
          <w:tcPr>
            <w:tcW w:w="380" w:type="pct"/>
            <w:tcBorders>
              <w:top w:val="nil"/>
              <w:left w:val="nil"/>
              <w:bottom w:val="nil"/>
              <w:right w:val="nil"/>
            </w:tcBorders>
          </w:tcPr>
          <w:p>
            <w:pPr>
              <w:spacing w:line="520" w:lineRule="exact"/>
              <w:rPr>
                <w:rFonts w:ascii="宋体" w:hAnsi="宋体"/>
                <w:sz w:val="24"/>
              </w:rPr>
            </w:pPr>
          </w:p>
        </w:tc>
      </w:tr>
      <w:tr>
        <w:tblPrEx>
          <w:tblCellMar>
            <w:top w:w="0" w:type="dxa"/>
            <w:left w:w="0" w:type="dxa"/>
            <w:bottom w:w="0" w:type="dxa"/>
            <w:right w:w="0" w:type="dxa"/>
          </w:tblCellMar>
        </w:tblPrEx>
        <w:trPr>
          <w:trHeight w:val="531" w:hRule="atLeast"/>
        </w:trPr>
        <w:tc>
          <w:tcPr>
            <w:tcW w:w="1462" w:type="pct"/>
            <w:tcBorders>
              <w:top w:val="nil"/>
              <w:left w:val="nil"/>
              <w:bottom w:val="nil"/>
              <w:right w:val="nil"/>
            </w:tcBorders>
          </w:tcPr>
          <w:p>
            <w:pPr>
              <w:pStyle w:val="307"/>
              <w:kinsoku w:val="0"/>
              <w:overflowPunct w:val="0"/>
              <w:snapToGrid w:val="0"/>
              <w:spacing w:line="520" w:lineRule="exact"/>
              <w:ind w:left="55"/>
              <w:rPr>
                <w:rFonts w:ascii="宋体" w:hAnsi="宋体"/>
              </w:rPr>
            </w:pPr>
            <w:r>
              <w:rPr>
                <w:rFonts w:hint="eastAsia" w:ascii="宋体" w:hAnsi="宋体" w:cs="宋体"/>
              </w:rPr>
              <w:t>授权代表签字：</w:t>
            </w:r>
          </w:p>
        </w:tc>
        <w:tc>
          <w:tcPr>
            <w:tcW w:w="1037" w:type="pct"/>
            <w:tcBorders>
              <w:top w:val="nil"/>
              <w:left w:val="nil"/>
              <w:bottom w:val="nil"/>
              <w:right w:val="nil"/>
            </w:tcBorders>
          </w:tcPr>
          <w:p>
            <w:pPr>
              <w:spacing w:line="520" w:lineRule="exact"/>
              <w:rPr>
                <w:rFonts w:ascii="宋体" w:hAnsi="宋体"/>
                <w:sz w:val="24"/>
              </w:rPr>
            </w:pPr>
          </w:p>
        </w:tc>
        <w:tc>
          <w:tcPr>
            <w:tcW w:w="2121" w:type="pct"/>
            <w:tcBorders>
              <w:top w:val="nil"/>
              <w:left w:val="nil"/>
              <w:bottom w:val="nil"/>
              <w:right w:val="nil"/>
            </w:tcBorders>
          </w:tcPr>
          <w:p>
            <w:pPr>
              <w:pStyle w:val="307"/>
              <w:kinsoku w:val="0"/>
              <w:overflowPunct w:val="0"/>
              <w:snapToGrid w:val="0"/>
              <w:spacing w:line="520" w:lineRule="exact"/>
              <w:ind w:left="929"/>
              <w:rPr>
                <w:rFonts w:ascii="宋体" w:hAnsi="宋体"/>
              </w:rPr>
            </w:pPr>
            <w:r>
              <w:rPr>
                <w:rFonts w:hint="eastAsia" w:ascii="宋体" w:hAnsi="宋体" w:cs="宋体"/>
              </w:rPr>
              <w:t>授权代表签字：</w:t>
            </w:r>
          </w:p>
        </w:tc>
        <w:tc>
          <w:tcPr>
            <w:tcW w:w="380" w:type="pct"/>
            <w:tcBorders>
              <w:top w:val="nil"/>
              <w:left w:val="nil"/>
              <w:bottom w:val="nil"/>
              <w:right w:val="nil"/>
            </w:tcBorders>
          </w:tcPr>
          <w:p>
            <w:pPr>
              <w:spacing w:line="520" w:lineRule="exact"/>
              <w:rPr>
                <w:rFonts w:ascii="宋体" w:hAnsi="宋体"/>
                <w:sz w:val="24"/>
              </w:rPr>
            </w:pPr>
          </w:p>
        </w:tc>
      </w:tr>
      <w:tr>
        <w:tblPrEx>
          <w:tblCellMar>
            <w:top w:w="0" w:type="dxa"/>
            <w:left w:w="0" w:type="dxa"/>
            <w:bottom w:w="0" w:type="dxa"/>
            <w:right w:w="0" w:type="dxa"/>
          </w:tblCellMar>
        </w:tblPrEx>
        <w:trPr>
          <w:trHeight w:val="531" w:hRule="atLeast"/>
        </w:trPr>
        <w:tc>
          <w:tcPr>
            <w:tcW w:w="1462" w:type="pct"/>
            <w:tcBorders>
              <w:top w:val="nil"/>
              <w:left w:val="nil"/>
              <w:bottom w:val="nil"/>
              <w:right w:val="nil"/>
            </w:tcBorders>
          </w:tcPr>
          <w:p>
            <w:pPr>
              <w:pStyle w:val="307"/>
              <w:tabs>
                <w:tab w:val="left" w:pos="1080"/>
              </w:tabs>
              <w:kinsoku w:val="0"/>
              <w:overflowPunct w:val="0"/>
              <w:snapToGrid w:val="0"/>
              <w:spacing w:line="520" w:lineRule="exact"/>
              <w:ind w:left="475" w:firstLine="240" w:firstLineChars="100"/>
              <w:rPr>
                <w:rFonts w:ascii="宋体" w:hAnsi="宋体"/>
              </w:rPr>
            </w:pPr>
            <w:r>
              <w:rPr>
                <w:rFonts w:hint="eastAsia" w:ascii="宋体" w:hAnsi="宋体" w:cs="宋体"/>
              </w:rPr>
              <w:t>年</w:t>
            </w:r>
            <w:r>
              <w:rPr>
                <w:rFonts w:ascii="宋体" w:hAnsi="宋体" w:cs="宋体"/>
              </w:rPr>
              <w:tab/>
            </w:r>
            <w:r>
              <w:rPr>
                <w:rFonts w:hint="eastAsia" w:ascii="宋体" w:hAnsi="宋体" w:cs="宋体"/>
              </w:rPr>
              <w:t>月  日</w:t>
            </w:r>
          </w:p>
        </w:tc>
        <w:tc>
          <w:tcPr>
            <w:tcW w:w="1037" w:type="pct"/>
            <w:tcBorders>
              <w:top w:val="nil"/>
              <w:left w:val="nil"/>
              <w:bottom w:val="nil"/>
              <w:right w:val="nil"/>
            </w:tcBorders>
          </w:tcPr>
          <w:p>
            <w:pPr>
              <w:pStyle w:val="307"/>
              <w:kinsoku w:val="0"/>
              <w:overflowPunct w:val="0"/>
              <w:snapToGrid w:val="0"/>
              <w:spacing w:line="520" w:lineRule="exact"/>
              <w:rPr>
                <w:rFonts w:ascii="宋体" w:hAnsi="宋体"/>
              </w:rPr>
            </w:pPr>
          </w:p>
        </w:tc>
        <w:tc>
          <w:tcPr>
            <w:tcW w:w="2121" w:type="pct"/>
            <w:tcBorders>
              <w:top w:val="nil"/>
              <w:left w:val="nil"/>
              <w:bottom w:val="nil"/>
              <w:right w:val="nil"/>
            </w:tcBorders>
          </w:tcPr>
          <w:p>
            <w:pPr>
              <w:pStyle w:val="307"/>
              <w:tabs>
                <w:tab w:val="left" w:pos="1710"/>
              </w:tabs>
              <w:kinsoku w:val="0"/>
              <w:overflowPunct w:val="0"/>
              <w:snapToGrid w:val="0"/>
              <w:spacing w:line="520" w:lineRule="exact"/>
              <w:ind w:left="1350"/>
              <w:rPr>
                <w:rFonts w:ascii="宋体" w:hAnsi="宋体"/>
              </w:rPr>
            </w:pPr>
            <w:r>
              <w:rPr>
                <w:rFonts w:hint="eastAsia" w:ascii="宋体" w:hAnsi="宋体" w:cs="宋体"/>
              </w:rPr>
              <w:t>年</w:t>
            </w:r>
            <w:r>
              <w:rPr>
                <w:rFonts w:ascii="宋体" w:hAnsi="宋体" w:cs="宋体"/>
              </w:rPr>
              <w:tab/>
            </w:r>
            <w:r>
              <w:rPr>
                <w:rFonts w:hint="eastAsia" w:ascii="宋体" w:hAnsi="宋体" w:cs="宋体"/>
              </w:rPr>
              <w:t>月  日</w:t>
            </w:r>
          </w:p>
        </w:tc>
        <w:tc>
          <w:tcPr>
            <w:tcW w:w="380" w:type="pct"/>
            <w:tcBorders>
              <w:top w:val="nil"/>
              <w:left w:val="nil"/>
              <w:bottom w:val="nil"/>
              <w:right w:val="nil"/>
            </w:tcBorders>
          </w:tcPr>
          <w:p>
            <w:pPr>
              <w:pStyle w:val="307"/>
              <w:kinsoku w:val="0"/>
              <w:overflowPunct w:val="0"/>
              <w:snapToGrid w:val="0"/>
              <w:spacing w:line="520" w:lineRule="exact"/>
              <w:rPr>
                <w:rFonts w:ascii="宋体" w:hAnsi="宋体"/>
              </w:rPr>
            </w:pPr>
          </w:p>
        </w:tc>
      </w:tr>
    </w:tbl>
    <w:p>
      <w:pPr>
        <w:pStyle w:val="3"/>
        <w:spacing w:before="0" w:after="0" w:line="520" w:lineRule="exact"/>
        <w:jc w:val="center"/>
        <w:rPr>
          <w:rFonts w:ascii="宋体" w:hAnsi="宋体"/>
          <w:sz w:val="24"/>
        </w:rPr>
      </w:pPr>
      <w:r>
        <w:rPr>
          <w:rFonts w:ascii="宋体" w:hAnsi="宋体"/>
          <w:kern w:val="2"/>
          <w:sz w:val="21"/>
          <w:szCs w:val="21"/>
        </w:rPr>
        <w:br w:type="page"/>
      </w:r>
      <w:bookmarkStart w:id="103" w:name="_Toc137816494"/>
      <w:r>
        <w:rPr>
          <w:rFonts w:hint="eastAsia" w:ascii="宋体" w:hAnsi="宋体"/>
          <w:kern w:val="2"/>
          <w:sz w:val="32"/>
        </w:rPr>
        <w:t>第六章  附</w:t>
      </w:r>
      <w:r>
        <w:rPr>
          <w:rFonts w:ascii="宋体" w:hAnsi="宋体"/>
          <w:kern w:val="2"/>
          <w:sz w:val="32"/>
        </w:rPr>
        <w:t xml:space="preserve">   </w:t>
      </w:r>
      <w:r>
        <w:rPr>
          <w:rFonts w:hint="eastAsia" w:ascii="宋体" w:hAnsi="宋体"/>
          <w:kern w:val="2"/>
          <w:sz w:val="32"/>
        </w:rPr>
        <w:t>件</w:t>
      </w:r>
      <w:bookmarkEnd w:id="103"/>
    </w:p>
    <w:p>
      <w:pPr>
        <w:spacing w:line="520" w:lineRule="exact"/>
        <w:outlineLvl w:val="0"/>
        <w:rPr>
          <w:rFonts w:hAnsi="宋体"/>
          <w:b/>
          <w:sz w:val="28"/>
          <w:szCs w:val="28"/>
        </w:rPr>
      </w:pPr>
      <w:bookmarkStart w:id="104" w:name="_Toc137816495"/>
      <w:r>
        <w:rPr>
          <w:rFonts w:hint="eastAsia" w:hAnsi="宋体"/>
          <w:b/>
          <w:sz w:val="28"/>
          <w:szCs w:val="28"/>
        </w:rPr>
        <w:t>附件一：投标函</w:t>
      </w:r>
      <w:bookmarkEnd w:id="104"/>
    </w:p>
    <w:p>
      <w:pPr>
        <w:pStyle w:val="30"/>
        <w:spacing w:after="0" w:line="520" w:lineRule="exact"/>
        <w:jc w:val="center"/>
        <w:rPr>
          <w:rFonts w:ascii="宋体" w:hAnsi="宋体"/>
          <w:b/>
          <w:sz w:val="28"/>
          <w:szCs w:val="28"/>
        </w:rPr>
      </w:pPr>
      <w:r>
        <w:rPr>
          <w:rFonts w:hint="eastAsia" w:ascii="宋体" w:hAnsi="宋体"/>
          <w:b/>
          <w:sz w:val="28"/>
          <w:szCs w:val="28"/>
        </w:rPr>
        <w:t>投</w:t>
      </w:r>
      <w:r>
        <w:rPr>
          <w:rFonts w:ascii="宋体" w:hAnsi="宋体"/>
          <w:b/>
          <w:sz w:val="28"/>
          <w:szCs w:val="28"/>
        </w:rPr>
        <w:t xml:space="preserve">   </w:t>
      </w:r>
      <w:r>
        <w:rPr>
          <w:rFonts w:hint="eastAsia" w:ascii="宋体" w:hAnsi="宋体"/>
          <w:b/>
          <w:sz w:val="28"/>
          <w:szCs w:val="28"/>
        </w:rPr>
        <w:t>标</w:t>
      </w:r>
      <w:r>
        <w:rPr>
          <w:rFonts w:ascii="宋体" w:hAnsi="宋体"/>
          <w:b/>
          <w:sz w:val="28"/>
          <w:szCs w:val="28"/>
        </w:rPr>
        <w:t xml:space="preserve">   </w:t>
      </w:r>
      <w:r>
        <w:rPr>
          <w:rFonts w:hint="eastAsia" w:ascii="宋体" w:hAnsi="宋体"/>
          <w:b/>
          <w:sz w:val="28"/>
          <w:szCs w:val="28"/>
        </w:rPr>
        <w:t>函</w:t>
      </w:r>
    </w:p>
    <w:p>
      <w:pPr>
        <w:pStyle w:val="30"/>
        <w:spacing w:after="0" w:line="520" w:lineRule="exact"/>
        <w:rPr>
          <w:rFonts w:ascii="宋体" w:hAnsi="宋体"/>
          <w:sz w:val="24"/>
        </w:rPr>
      </w:pPr>
      <w:r>
        <w:rPr>
          <w:rFonts w:hint="eastAsia" w:ascii="宋体" w:hAnsi="宋体"/>
          <w:sz w:val="24"/>
        </w:rPr>
        <w:t>山东大学：</w:t>
      </w:r>
    </w:p>
    <w:p>
      <w:pPr>
        <w:pStyle w:val="30"/>
        <w:spacing w:after="0" w:line="520" w:lineRule="exact"/>
        <w:ind w:left="-2" w:firstLine="480"/>
        <w:rPr>
          <w:rFonts w:ascii="宋体" w:hAnsi="宋体"/>
          <w:sz w:val="24"/>
        </w:rPr>
      </w:pPr>
      <w:r>
        <w:rPr>
          <w:rFonts w:hint="eastAsia" w:ascii="宋体" w:hAnsi="宋体"/>
          <w:sz w:val="24"/>
        </w:rPr>
        <w:t>经研究，我方决定参加招标编号为</w:t>
      </w:r>
      <w:r>
        <w:rPr>
          <w:rFonts w:ascii="宋体" w:hAnsi="宋体"/>
          <w:sz w:val="24"/>
          <w:u w:val="single"/>
        </w:rPr>
        <w:t>SDDX-SDLC-CKGK-2023001</w:t>
      </w:r>
      <w:r>
        <w:rPr>
          <w:rFonts w:hint="eastAsia" w:ascii="宋体" w:hAnsi="宋体"/>
          <w:sz w:val="24"/>
        </w:rPr>
        <w:t>的</w:t>
      </w:r>
      <w:r>
        <w:rPr>
          <w:rFonts w:hint="eastAsia" w:ascii="宋体" w:hAnsi="宋体"/>
          <w:sz w:val="24"/>
          <w:u w:val="single"/>
        </w:rPr>
        <w:t>山东大学外贸代理服务采购</w:t>
      </w:r>
      <w:r>
        <w:rPr>
          <w:rFonts w:hint="eastAsia" w:ascii="宋体" w:hAnsi="宋体"/>
          <w:sz w:val="24"/>
        </w:rPr>
        <w:t>项目的投标。为此，我方郑重声明以下几点，并负法律责任：</w:t>
      </w:r>
    </w:p>
    <w:p>
      <w:pPr>
        <w:pStyle w:val="30"/>
        <w:spacing w:after="0" w:line="520" w:lineRule="exact"/>
        <w:ind w:left="-2" w:firstLine="480"/>
        <w:rPr>
          <w:rFonts w:ascii="宋体" w:hAnsi="宋体"/>
          <w:sz w:val="24"/>
        </w:rPr>
      </w:pPr>
      <w:r>
        <w:rPr>
          <w:rFonts w:ascii="宋体" w:hAnsi="宋体"/>
          <w:sz w:val="24"/>
        </w:rPr>
        <w:t>1</w:t>
      </w:r>
      <w:r>
        <w:rPr>
          <w:rFonts w:hint="eastAsia" w:ascii="宋体" w:hAnsi="宋体"/>
          <w:sz w:val="24"/>
        </w:rPr>
        <w:t>、我方提交的投标文件，正本</w:t>
      </w:r>
      <w:r>
        <w:rPr>
          <w:rFonts w:hint="eastAsia" w:ascii="宋体" w:hAnsi="宋体"/>
          <w:sz w:val="24"/>
          <w:u w:val="single"/>
        </w:rPr>
        <w:t>1</w:t>
      </w:r>
      <w:r>
        <w:rPr>
          <w:rFonts w:hint="eastAsia" w:ascii="宋体" w:hAnsi="宋体"/>
          <w:sz w:val="24"/>
        </w:rPr>
        <w:t>份，副本</w:t>
      </w:r>
      <w:r>
        <w:rPr>
          <w:rFonts w:hint="eastAsia" w:ascii="宋体" w:hAnsi="宋体"/>
          <w:sz w:val="24"/>
          <w:u w:val="single"/>
        </w:rPr>
        <w:t>4</w:t>
      </w:r>
      <w:r>
        <w:rPr>
          <w:rFonts w:hint="eastAsia" w:ascii="宋体" w:hAnsi="宋体"/>
          <w:sz w:val="24"/>
        </w:rPr>
        <w:t>份，电子版</w:t>
      </w:r>
      <w:r>
        <w:rPr>
          <w:rFonts w:hint="eastAsia" w:ascii="宋体" w:hAnsi="宋体"/>
          <w:sz w:val="24"/>
          <w:u w:val="single"/>
        </w:rPr>
        <w:t>1</w:t>
      </w:r>
      <w:r>
        <w:rPr>
          <w:rFonts w:hint="eastAsia" w:ascii="宋体" w:hAnsi="宋体"/>
          <w:sz w:val="24"/>
        </w:rPr>
        <w:t>份。</w:t>
      </w:r>
    </w:p>
    <w:p>
      <w:pPr>
        <w:pStyle w:val="30"/>
        <w:spacing w:after="0" w:line="520" w:lineRule="exact"/>
        <w:ind w:left="-2" w:firstLine="480"/>
        <w:rPr>
          <w:rFonts w:ascii="宋体" w:hAnsi="宋体"/>
          <w:sz w:val="24"/>
        </w:rPr>
      </w:pPr>
      <w:r>
        <w:rPr>
          <w:rFonts w:ascii="宋体" w:hAnsi="宋体"/>
          <w:sz w:val="24"/>
        </w:rPr>
        <w:t>2</w:t>
      </w:r>
      <w:r>
        <w:rPr>
          <w:rFonts w:hint="eastAsia" w:ascii="宋体" w:hAnsi="宋体"/>
          <w:sz w:val="24"/>
        </w:rPr>
        <w:t>、如果我方的投标文件被接受，我方将履行参考招标文件中规定的每一项要求，并按我方投标文件中的承诺按期、保质、保量提供服务。</w:t>
      </w:r>
    </w:p>
    <w:p>
      <w:pPr>
        <w:pStyle w:val="30"/>
        <w:spacing w:after="0" w:line="520" w:lineRule="exact"/>
        <w:ind w:left="-2" w:firstLine="480"/>
        <w:rPr>
          <w:rFonts w:ascii="宋体" w:hAnsi="宋体"/>
          <w:sz w:val="24"/>
        </w:rPr>
      </w:pPr>
      <w:r>
        <w:rPr>
          <w:rFonts w:ascii="宋体" w:hAnsi="宋体"/>
          <w:sz w:val="24"/>
        </w:rPr>
        <w:t>3</w:t>
      </w:r>
      <w:r>
        <w:rPr>
          <w:rFonts w:hint="eastAsia" w:ascii="宋体" w:hAnsi="宋体"/>
          <w:sz w:val="24"/>
        </w:rPr>
        <w:t>、我方理解，最低报价不是中标的唯一条件，你们有选择中标人的权利。</w:t>
      </w:r>
    </w:p>
    <w:p>
      <w:pPr>
        <w:pStyle w:val="30"/>
        <w:spacing w:after="0" w:line="520" w:lineRule="exact"/>
        <w:ind w:left="-2" w:firstLine="480"/>
        <w:rPr>
          <w:rFonts w:ascii="宋体" w:hAnsi="宋体"/>
          <w:sz w:val="24"/>
        </w:rPr>
      </w:pPr>
      <w:r>
        <w:rPr>
          <w:rFonts w:ascii="宋体" w:hAnsi="宋体"/>
          <w:sz w:val="24"/>
        </w:rPr>
        <w:t>4</w:t>
      </w:r>
      <w:r>
        <w:rPr>
          <w:rFonts w:hint="eastAsia" w:ascii="宋体" w:hAnsi="宋体"/>
          <w:sz w:val="24"/>
        </w:rPr>
        <w:t>、我方愿按《中华人民共和国民法典》履行自己的全部责任。</w:t>
      </w:r>
    </w:p>
    <w:p>
      <w:pPr>
        <w:pStyle w:val="30"/>
        <w:spacing w:after="0" w:line="520" w:lineRule="exact"/>
        <w:ind w:left="-2" w:firstLine="480"/>
        <w:rPr>
          <w:rFonts w:ascii="宋体" w:hAnsi="宋体"/>
          <w:sz w:val="24"/>
        </w:rPr>
      </w:pPr>
      <w:r>
        <w:rPr>
          <w:rFonts w:ascii="宋体" w:hAnsi="宋体"/>
          <w:sz w:val="24"/>
        </w:rPr>
        <w:t>5</w:t>
      </w:r>
      <w:r>
        <w:rPr>
          <w:rFonts w:hint="eastAsia" w:ascii="宋体" w:hAnsi="宋体"/>
          <w:sz w:val="24"/>
        </w:rPr>
        <w:t>、我方遵守贵机构有关招标的各项规定。</w:t>
      </w:r>
    </w:p>
    <w:p>
      <w:pPr>
        <w:pStyle w:val="30"/>
        <w:spacing w:after="0" w:line="520" w:lineRule="exact"/>
        <w:ind w:left="-2" w:firstLine="480"/>
        <w:rPr>
          <w:rFonts w:ascii="宋体" w:hAnsi="宋体"/>
          <w:sz w:val="24"/>
        </w:rPr>
      </w:pPr>
      <w:r>
        <w:rPr>
          <w:rFonts w:ascii="宋体" w:hAnsi="宋体"/>
          <w:sz w:val="24"/>
        </w:rPr>
        <w:t>6</w:t>
      </w:r>
      <w:r>
        <w:rPr>
          <w:rFonts w:hint="eastAsia" w:ascii="宋体" w:hAnsi="宋体"/>
          <w:sz w:val="24"/>
        </w:rPr>
        <w:t>、我方的投标文件自提交投标文件截止之日起有效期为</w:t>
      </w:r>
      <w:r>
        <w:rPr>
          <w:rFonts w:hint="eastAsia" w:ascii="宋体" w:hAnsi="宋体"/>
          <w:sz w:val="24"/>
          <w:u w:val="single"/>
        </w:rPr>
        <w:t>120</w:t>
      </w:r>
      <w:r>
        <w:rPr>
          <w:rFonts w:hint="eastAsia" w:ascii="宋体" w:hAnsi="宋体"/>
          <w:sz w:val="24"/>
        </w:rPr>
        <w:t>日历天。</w:t>
      </w:r>
    </w:p>
    <w:p>
      <w:pPr>
        <w:pStyle w:val="30"/>
        <w:spacing w:after="0" w:line="520" w:lineRule="exact"/>
        <w:ind w:left="-2" w:firstLine="480"/>
        <w:rPr>
          <w:rFonts w:ascii="宋体" w:hAnsi="宋体"/>
          <w:sz w:val="24"/>
        </w:rPr>
      </w:pPr>
      <w:r>
        <w:rPr>
          <w:rFonts w:ascii="宋体" w:hAnsi="宋体"/>
          <w:sz w:val="24"/>
        </w:rPr>
        <w:t>7</w:t>
      </w:r>
      <w:r>
        <w:rPr>
          <w:rFonts w:hint="eastAsia" w:ascii="宋体" w:hAnsi="宋体"/>
          <w:sz w:val="24"/>
        </w:rPr>
        <w:t>、与本投标有关的一切正式往来通讯请寄：</w:t>
      </w:r>
    </w:p>
    <w:p>
      <w:pPr>
        <w:pStyle w:val="30"/>
        <w:spacing w:after="0" w:line="520" w:lineRule="exact"/>
        <w:ind w:firstLine="840" w:firstLineChars="350"/>
        <w:rPr>
          <w:rFonts w:ascii="宋体" w:hAnsi="宋体"/>
          <w:sz w:val="24"/>
        </w:rPr>
      </w:pPr>
      <w:r>
        <w:rPr>
          <w:rFonts w:hint="eastAsia" w:ascii="宋体" w:hAnsi="宋体"/>
          <w:sz w:val="24"/>
        </w:rPr>
        <w:t>供应商代表姓名、职务（印刷体）：</w:t>
      </w:r>
    </w:p>
    <w:p>
      <w:pPr>
        <w:pStyle w:val="30"/>
        <w:spacing w:after="0" w:line="520" w:lineRule="exact"/>
        <w:ind w:firstLine="840" w:firstLineChars="350"/>
        <w:rPr>
          <w:rFonts w:ascii="宋体" w:hAnsi="宋体"/>
          <w:sz w:val="24"/>
        </w:rPr>
      </w:pPr>
      <w:r>
        <w:rPr>
          <w:rFonts w:hint="eastAsia" w:ascii="宋体" w:hAnsi="宋体"/>
          <w:sz w:val="24"/>
        </w:rPr>
        <w:t>供应商单位全称（公章）</w:t>
      </w:r>
    </w:p>
    <w:p>
      <w:pPr>
        <w:pStyle w:val="30"/>
        <w:spacing w:after="0" w:line="520" w:lineRule="exact"/>
        <w:ind w:firstLine="840" w:firstLineChars="350"/>
        <w:rPr>
          <w:rFonts w:ascii="宋体" w:hAnsi="宋体"/>
          <w:sz w:val="24"/>
        </w:rPr>
      </w:pPr>
      <w:r>
        <w:rPr>
          <w:rFonts w:hint="eastAsia" w:ascii="宋体" w:hAnsi="宋体"/>
          <w:sz w:val="24"/>
        </w:rPr>
        <w:t>开户银行名称：</w:t>
      </w:r>
      <w:r>
        <w:rPr>
          <w:rFonts w:ascii="宋体" w:hAnsi="宋体"/>
          <w:sz w:val="24"/>
        </w:rPr>
        <w:t xml:space="preserve"> </w:t>
      </w:r>
    </w:p>
    <w:p>
      <w:pPr>
        <w:pStyle w:val="30"/>
        <w:spacing w:after="0" w:line="520" w:lineRule="exact"/>
        <w:ind w:firstLine="840" w:firstLineChars="350"/>
        <w:rPr>
          <w:rFonts w:ascii="宋体" w:hAnsi="宋体"/>
          <w:sz w:val="24"/>
        </w:rPr>
      </w:pPr>
      <w:r>
        <w:rPr>
          <w:rFonts w:hint="eastAsia" w:ascii="宋体" w:hAnsi="宋体"/>
          <w:sz w:val="24"/>
        </w:rPr>
        <w:t>开户银行账号：</w:t>
      </w:r>
      <w:r>
        <w:rPr>
          <w:rFonts w:ascii="宋体" w:hAnsi="宋体"/>
          <w:sz w:val="24"/>
        </w:rPr>
        <w:t xml:space="preserve"> </w:t>
      </w:r>
    </w:p>
    <w:p>
      <w:pPr>
        <w:pStyle w:val="30"/>
        <w:spacing w:after="0" w:line="520" w:lineRule="exact"/>
        <w:ind w:firstLine="840" w:firstLineChars="350"/>
        <w:rPr>
          <w:rFonts w:ascii="宋体" w:hAnsi="宋体"/>
          <w:sz w:val="24"/>
        </w:rPr>
      </w:pPr>
      <w:r>
        <w:rPr>
          <w:rFonts w:hint="eastAsia" w:ascii="宋体" w:hAnsi="宋体"/>
          <w:sz w:val="24"/>
        </w:rPr>
        <w:t>开户银行地址：</w:t>
      </w:r>
    </w:p>
    <w:p>
      <w:pPr>
        <w:pStyle w:val="30"/>
        <w:spacing w:after="0" w:line="520" w:lineRule="exact"/>
        <w:ind w:firstLine="840" w:firstLineChars="350"/>
        <w:rPr>
          <w:rFonts w:ascii="宋体" w:hAnsi="宋体"/>
          <w:sz w:val="24"/>
        </w:rPr>
      </w:pPr>
      <w:r>
        <w:rPr>
          <w:rFonts w:hint="eastAsia" w:ascii="宋体" w:hAnsi="宋体"/>
          <w:sz w:val="24"/>
        </w:rPr>
        <w:t>法定代表人或授权代理人签字（或盖章）：</w:t>
      </w:r>
    </w:p>
    <w:p>
      <w:pPr>
        <w:pStyle w:val="30"/>
        <w:spacing w:after="0" w:line="520" w:lineRule="exact"/>
        <w:ind w:firstLine="840" w:firstLineChars="350"/>
        <w:rPr>
          <w:rFonts w:ascii="宋体" w:hAnsi="宋体"/>
          <w:sz w:val="24"/>
        </w:rPr>
      </w:pPr>
      <w:r>
        <w:rPr>
          <w:rFonts w:hint="eastAsia" w:ascii="宋体" w:hAnsi="宋体"/>
          <w:sz w:val="24"/>
        </w:rPr>
        <w:t>地</w:t>
      </w:r>
      <w:r>
        <w:rPr>
          <w:rFonts w:ascii="宋体" w:hAnsi="宋体"/>
          <w:sz w:val="24"/>
        </w:rPr>
        <w:t xml:space="preserve"> </w:t>
      </w:r>
      <w:r>
        <w:rPr>
          <w:rFonts w:hint="eastAsia" w:ascii="宋体" w:hAnsi="宋体"/>
          <w:sz w:val="24"/>
        </w:rPr>
        <w:t>址：</w:t>
      </w:r>
    </w:p>
    <w:p>
      <w:pPr>
        <w:pStyle w:val="30"/>
        <w:spacing w:after="0" w:line="520" w:lineRule="exact"/>
        <w:ind w:firstLine="840" w:firstLineChars="350"/>
        <w:rPr>
          <w:rFonts w:ascii="宋体" w:hAnsi="宋体"/>
          <w:sz w:val="24"/>
        </w:rPr>
      </w:pPr>
      <w:r>
        <w:rPr>
          <w:rFonts w:hint="eastAsia" w:ascii="宋体" w:hAnsi="宋体"/>
          <w:sz w:val="24"/>
        </w:rPr>
        <w:t>邮政编码：</w:t>
      </w:r>
    </w:p>
    <w:p>
      <w:pPr>
        <w:pStyle w:val="30"/>
        <w:spacing w:after="0" w:line="520" w:lineRule="exact"/>
        <w:ind w:firstLine="840" w:firstLineChars="350"/>
        <w:rPr>
          <w:rFonts w:ascii="宋体" w:hAnsi="宋体"/>
          <w:sz w:val="24"/>
        </w:rPr>
      </w:pPr>
      <w:r>
        <w:rPr>
          <w:rFonts w:hint="eastAsia" w:ascii="宋体" w:hAnsi="宋体"/>
          <w:sz w:val="24"/>
        </w:rPr>
        <w:t>电</w:t>
      </w:r>
      <w:r>
        <w:rPr>
          <w:rFonts w:ascii="宋体" w:hAnsi="宋体"/>
          <w:sz w:val="24"/>
        </w:rPr>
        <w:t xml:space="preserve"> </w:t>
      </w:r>
      <w:r>
        <w:rPr>
          <w:rFonts w:hint="eastAsia" w:ascii="宋体" w:hAnsi="宋体"/>
          <w:sz w:val="24"/>
        </w:rPr>
        <w:t>话：</w:t>
      </w:r>
    </w:p>
    <w:p>
      <w:pPr>
        <w:pStyle w:val="30"/>
        <w:spacing w:after="0" w:line="520" w:lineRule="exact"/>
        <w:ind w:firstLine="840" w:firstLineChars="350"/>
        <w:rPr>
          <w:rFonts w:ascii="宋体" w:hAnsi="宋体"/>
          <w:sz w:val="24"/>
        </w:rPr>
      </w:pPr>
      <w:r>
        <w:rPr>
          <w:rFonts w:hint="eastAsia" w:ascii="宋体" w:hAnsi="宋体"/>
          <w:sz w:val="24"/>
        </w:rPr>
        <w:t>传</w:t>
      </w:r>
      <w:r>
        <w:rPr>
          <w:rFonts w:ascii="宋体" w:hAnsi="宋体"/>
          <w:sz w:val="24"/>
        </w:rPr>
        <w:t xml:space="preserve"> </w:t>
      </w:r>
      <w:r>
        <w:rPr>
          <w:rFonts w:hint="eastAsia" w:ascii="宋体" w:hAnsi="宋体"/>
          <w:sz w:val="24"/>
        </w:rPr>
        <w:t>真：</w:t>
      </w:r>
    </w:p>
    <w:p>
      <w:pPr>
        <w:pStyle w:val="30"/>
        <w:spacing w:after="0" w:line="520" w:lineRule="exact"/>
        <w:ind w:left="6660" w:firstLine="480"/>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520" w:lineRule="exact"/>
        <w:outlineLvl w:val="0"/>
        <w:rPr>
          <w:rFonts w:ascii="宋体" w:hAnsi="宋体"/>
          <w:sz w:val="24"/>
        </w:rPr>
      </w:pPr>
      <w:r>
        <w:rPr>
          <w:rFonts w:ascii="宋体" w:hAnsi="宋体"/>
          <w:sz w:val="24"/>
        </w:rPr>
        <w:br w:type="page"/>
      </w:r>
      <w:bookmarkStart w:id="105" w:name="_Toc495321259"/>
    </w:p>
    <w:p>
      <w:pPr>
        <w:spacing w:line="520" w:lineRule="exact"/>
        <w:outlineLvl w:val="0"/>
        <w:rPr>
          <w:rFonts w:hAnsi="宋体"/>
          <w:b/>
          <w:sz w:val="28"/>
          <w:szCs w:val="28"/>
        </w:rPr>
      </w:pPr>
      <w:bookmarkStart w:id="106" w:name="_Toc137816496"/>
      <w:r>
        <w:rPr>
          <w:rFonts w:hint="eastAsia" w:hAnsi="宋体"/>
          <w:b/>
          <w:sz w:val="28"/>
          <w:szCs w:val="28"/>
        </w:rPr>
        <w:t>附件二：法定代表人身份证明或法定代表人授权委托书</w:t>
      </w:r>
      <w:bookmarkEnd w:id="105"/>
      <w:bookmarkEnd w:id="106"/>
    </w:p>
    <w:p>
      <w:pPr>
        <w:spacing w:line="520" w:lineRule="exact"/>
        <w:jc w:val="center"/>
        <w:outlineLvl w:val="0"/>
        <w:rPr>
          <w:rFonts w:ascii="宋体" w:hAnsi="宋体" w:cs="宋体"/>
        </w:rPr>
      </w:pPr>
    </w:p>
    <w:p>
      <w:pPr>
        <w:pStyle w:val="30"/>
        <w:spacing w:after="0" w:line="520" w:lineRule="exact"/>
        <w:jc w:val="center"/>
        <w:rPr>
          <w:rFonts w:ascii="宋体" w:hAnsi="宋体" w:cs="宋体"/>
          <w:b/>
          <w:sz w:val="28"/>
          <w:szCs w:val="28"/>
        </w:rPr>
      </w:pPr>
      <w:r>
        <w:rPr>
          <w:rFonts w:hint="eastAsia" w:ascii="宋体" w:hAnsi="宋体" w:cs="宋体"/>
          <w:b/>
          <w:sz w:val="28"/>
          <w:szCs w:val="28"/>
        </w:rPr>
        <w:t>（一）法定代表人身份证明</w:t>
      </w:r>
    </w:p>
    <w:p>
      <w:pPr>
        <w:spacing w:line="520" w:lineRule="exact"/>
        <w:rPr>
          <w:rFonts w:ascii="宋体" w:hAnsi="宋体" w:cs="宋体"/>
          <w:sz w:val="24"/>
        </w:rPr>
      </w:pPr>
      <w:r>
        <w:rPr>
          <w:rFonts w:hint="eastAsia" w:ascii="宋体" w:hAnsi="宋体" w:cs="宋体"/>
          <w:sz w:val="24"/>
        </w:rPr>
        <w:t>供 应 商：</w:t>
      </w:r>
      <w:r>
        <w:rPr>
          <w:rFonts w:hint="eastAsia" w:ascii="宋体" w:hAnsi="宋体" w:cs="宋体"/>
          <w:sz w:val="24"/>
          <w:u w:val="single"/>
        </w:rPr>
        <w:t xml:space="preserve">                                                        </w:t>
      </w:r>
    </w:p>
    <w:p>
      <w:pPr>
        <w:spacing w:line="520" w:lineRule="exact"/>
        <w:rPr>
          <w:rFonts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p>
    <w:p>
      <w:pPr>
        <w:spacing w:line="520" w:lineRule="exact"/>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520" w:lineRule="exact"/>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520" w:lineRule="exact"/>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p>
    <w:p>
      <w:pPr>
        <w:spacing w:line="520" w:lineRule="exact"/>
        <w:rPr>
          <w:rFonts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pPr>
        <w:spacing w:line="520" w:lineRule="exact"/>
        <w:rPr>
          <w:rFonts w:ascii="宋体" w:hAnsi="宋体" w:cs="宋体"/>
          <w:sz w:val="24"/>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pPr>
        <w:spacing w:line="520" w:lineRule="exact"/>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（供应商名称）的法定代表人。</w:t>
      </w:r>
    </w:p>
    <w:p>
      <w:pPr>
        <w:spacing w:line="520" w:lineRule="exact"/>
        <w:rPr>
          <w:rFonts w:ascii="宋体" w:hAnsi="宋体" w:cs="宋体"/>
          <w:sz w:val="24"/>
        </w:rPr>
      </w:pPr>
    </w:p>
    <w:p>
      <w:pPr>
        <w:spacing w:line="520" w:lineRule="exact"/>
        <w:rPr>
          <w:rFonts w:ascii="宋体" w:hAnsi="宋体" w:cs="宋体"/>
          <w:sz w:val="24"/>
        </w:rPr>
      </w:pPr>
      <w:r>
        <w:rPr>
          <w:rFonts w:hint="eastAsia" w:ascii="宋体" w:hAnsi="宋体" w:cs="宋体"/>
          <w:sz w:val="24"/>
        </w:rPr>
        <w:t>特此证明。</w:t>
      </w:r>
    </w:p>
    <w:p>
      <w:pPr>
        <w:spacing w:line="520" w:lineRule="exact"/>
        <w:rPr>
          <w:rFonts w:ascii="宋体" w:hAnsi="宋体" w:cs="宋体"/>
          <w:sz w:val="24"/>
        </w:rPr>
      </w:pPr>
    </w:p>
    <w:p>
      <w:pPr>
        <w:spacing w:line="520" w:lineRule="exact"/>
        <w:rPr>
          <w:rFonts w:ascii="宋体" w:hAnsi="宋体" w:cs="宋体"/>
          <w:sz w:val="24"/>
        </w:rPr>
      </w:pPr>
    </w:p>
    <w:p>
      <w:pPr>
        <w:spacing w:line="520" w:lineRule="exact"/>
        <w:jc w:val="righ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0"/>
        <w:spacing w:after="0" w:line="520" w:lineRule="exact"/>
        <w:rPr>
          <w:rFonts w:ascii="宋体" w:hAnsi="宋体" w:cs="宋体"/>
          <w:b/>
          <w:sz w:val="32"/>
        </w:rPr>
      </w:pPr>
      <w:r>
        <w:rPr>
          <w:rFonts w:ascii="宋体" w:hAnsi="宋体" w:cs="宋体"/>
          <w:b/>
          <w:sz w:val="32"/>
        </w:rPr>
        <w:br w:type="page"/>
      </w:r>
    </w:p>
    <w:p>
      <w:pPr>
        <w:pStyle w:val="30"/>
        <w:spacing w:after="0" w:line="520" w:lineRule="exact"/>
        <w:jc w:val="center"/>
        <w:rPr>
          <w:rFonts w:ascii="宋体" w:hAnsi="宋体" w:cs="宋体"/>
          <w:b/>
          <w:sz w:val="28"/>
          <w:szCs w:val="28"/>
        </w:rPr>
      </w:pPr>
      <w:r>
        <w:rPr>
          <w:rFonts w:hint="eastAsia" w:ascii="宋体" w:hAnsi="宋体" w:cs="宋体"/>
          <w:b/>
          <w:sz w:val="28"/>
          <w:szCs w:val="28"/>
        </w:rPr>
        <w:t>（二）法定代表人授权委托书</w:t>
      </w:r>
    </w:p>
    <w:p>
      <w:pPr>
        <w:pStyle w:val="30"/>
        <w:spacing w:after="0" w:line="520" w:lineRule="exact"/>
        <w:rPr>
          <w:rFonts w:ascii="宋体" w:hAnsi="宋体" w:cs="宋体"/>
          <w:b/>
          <w:sz w:val="32"/>
        </w:rPr>
      </w:pPr>
    </w:p>
    <w:p>
      <w:pPr>
        <w:pStyle w:val="30"/>
        <w:spacing w:after="0" w:line="520" w:lineRule="exact"/>
        <w:rPr>
          <w:rFonts w:ascii="宋体" w:hAnsi="宋体" w:cs="宋体"/>
          <w:sz w:val="24"/>
        </w:rPr>
      </w:pPr>
      <w:r>
        <w:rPr>
          <w:rFonts w:hint="eastAsia" w:ascii="宋体" w:hAnsi="宋体"/>
          <w:sz w:val="24"/>
        </w:rPr>
        <w:t>山东大学</w:t>
      </w:r>
      <w:r>
        <w:rPr>
          <w:rFonts w:hint="eastAsia" w:ascii="宋体" w:hAnsi="宋体" w:cs="宋体"/>
          <w:sz w:val="24"/>
        </w:rPr>
        <w:t>：</w:t>
      </w:r>
    </w:p>
    <w:p>
      <w:pPr>
        <w:pStyle w:val="30"/>
        <w:spacing w:after="0" w:line="520" w:lineRule="exact"/>
        <w:rPr>
          <w:rFonts w:ascii="宋体" w:hAnsi="宋体" w:cs="宋体"/>
          <w:sz w:val="24"/>
        </w:rPr>
      </w:pPr>
    </w:p>
    <w:p>
      <w:pPr>
        <w:pStyle w:val="30"/>
        <w:spacing w:after="0" w:line="520" w:lineRule="exact"/>
        <w:ind w:firstLine="482"/>
        <w:jc w:val="left"/>
        <w:rPr>
          <w:rFonts w:ascii="宋体" w:hAnsi="宋体" w:cs="宋体"/>
          <w:sz w:val="24"/>
        </w:rPr>
      </w:pPr>
      <w:r>
        <w:rPr>
          <w:rFonts w:hint="eastAsia" w:ascii="宋体" w:hAnsi="宋体" w:cs="宋体"/>
          <w:sz w:val="24"/>
          <w:u w:val="single"/>
        </w:rPr>
        <w:t xml:space="preserve">                       </w:t>
      </w:r>
      <w:r>
        <w:rPr>
          <w:rFonts w:hint="eastAsia" w:ascii="宋体" w:hAnsi="宋体" w:cs="宋体"/>
          <w:sz w:val="24"/>
        </w:rPr>
        <w:t>（供应商名称）法定代表人</w:t>
      </w:r>
      <w:r>
        <w:rPr>
          <w:rFonts w:hint="eastAsia" w:ascii="宋体" w:hAnsi="宋体" w:cs="宋体"/>
          <w:sz w:val="24"/>
          <w:u w:val="single"/>
        </w:rPr>
        <w:t xml:space="preserve">       </w:t>
      </w:r>
      <w:r>
        <w:rPr>
          <w:rFonts w:hint="eastAsia" w:ascii="宋体" w:hAnsi="宋体" w:cs="宋体"/>
          <w:sz w:val="24"/>
        </w:rPr>
        <w:t>授权我公司</w:t>
      </w:r>
      <w:r>
        <w:rPr>
          <w:rFonts w:hint="eastAsia" w:ascii="宋体" w:hAnsi="宋体" w:cs="宋体"/>
          <w:sz w:val="24"/>
          <w:u w:val="single"/>
        </w:rPr>
        <w:t xml:space="preserve">         </w:t>
      </w:r>
      <w:r>
        <w:rPr>
          <w:rFonts w:hint="eastAsia" w:ascii="宋体" w:hAnsi="宋体" w:cs="宋体"/>
          <w:sz w:val="24"/>
        </w:rPr>
        <w:t>（职务或职称）</w:t>
      </w:r>
      <w:r>
        <w:rPr>
          <w:rFonts w:hint="eastAsia" w:ascii="宋体" w:hAnsi="宋体" w:cs="宋体"/>
          <w:sz w:val="24"/>
          <w:u w:val="single"/>
        </w:rPr>
        <w:t xml:space="preserve">         </w:t>
      </w:r>
      <w:r>
        <w:rPr>
          <w:rFonts w:hint="eastAsia" w:ascii="宋体" w:hAnsi="宋体" w:cs="宋体"/>
          <w:sz w:val="24"/>
        </w:rPr>
        <w:t>（姓名）为我单位本次投标授权代理人，全权处理此次山东大学外贸代理服务采购项目（招标编号：</w:t>
      </w:r>
      <w:r>
        <w:rPr>
          <w:rFonts w:ascii="宋体" w:hAnsi="宋体" w:cs="宋体"/>
          <w:sz w:val="24"/>
        </w:rPr>
        <w:t>SDDX-SDLC-CKGK-2023001</w:t>
      </w:r>
      <w:r>
        <w:rPr>
          <w:rFonts w:hint="eastAsia" w:ascii="宋体" w:hAnsi="宋体" w:cs="宋体"/>
          <w:sz w:val="24"/>
        </w:rPr>
        <w:t>）招标活动的一切事宜。</w:t>
      </w:r>
    </w:p>
    <w:p>
      <w:pPr>
        <w:pStyle w:val="30"/>
        <w:spacing w:after="0" w:line="520" w:lineRule="exact"/>
        <w:rPr>
          <w:rFonts w:ascii="宋体" w:hAnsi="宋体" w:cs="宋体"/>
          <w:sz w:val="24"/>
        </w:rPr>
      </w:pPr>
    </w:p>
    <w:p>
      <w:pPr>
        <w:pStyle w:val="30"/>
        <w:spacing w:after="0" w:line="520" w:lineRule="exact"/>
        <w:ind w:firstLine="480"/>
        <w:rPr>
          <w:rFonts w:ascii="宋体" w:hAnsi="宋体" w:cs="宋体"/>
          <w:sz w:val="24"/>
        </w:rPr>
      </w:pPr>
      <w:r>
        <w:rPr>
          <w:rFonts w:hint="eastAsia" w:ascii="宋体" w:hAnsi="宋体" w:cs="宋体"/>
          <w:sz w:val="24"/>
        </w:rPr>
        <w:t>特此授权。</w:t>
      </w:r>
    </w:p>
    <w:p>
      <w:pPr>
        <w:pStyle w:val="30"/>
        <w:spacing w:after="0" w:line="520" w:lineRule="exact"/>
        <w:rPr>
          <w:rFonts w:ascii="宋体" w:hAnsi="宋体" w:cs="宋体"/>
          <w:sz w:val="24"/>
        </w:rPr>
      </w:pPr>
    </w:p>
    <w:tbl>
      <w:tblPr>
        <w:tblStyle w:val="64"/>
        <w:tblW w:w="0" w:type="auto"/>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5"/>
        <w:gridCol w:w="1086"/>
        <w:gridCol w:w="4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3985" w:type="dxa"/>
            <w:vAlign w:val="center"/>
          </w:tcPr>
          <w:p>
            <w:pPr>
              <w:spacing w:line="520" w:lineRule="exact"/>
              <w:ind w:left="16"/>
              <w:jc w:val="center"/>
              <w:rPr>
                <w:rFonts w:eastAsia="仿宋_GB2312"/>
                <w:sz w:val="24"/>
              </w:rPr>
            </w:pPr>
            <w:bookmarkStart w:id="107" w:name="OLE_LINK4"/>
            <w:r>
              <w:rPr>
                <w:sz w:val="24"/>
              </w:rPr>
              <w:t>附法定代表人身份证</w:t>
            </w:r>
            <w:r>
              <w:rPr>
                <w:rFonts w:hint="eastAsia" w:ascii="宋体" w:hAnsi="宋体" w:cs="宋体"/>
                <w:sz w:val="24"/>
              </w:rPr>
              <w:t>正面复印件</w:t>
            </w:r>
          </w:p>
        </w:tc>
        <w:tc>
          <w:tcPr>
            <w:tcW w:w="1086" w:type="dxa"/>
            <w:tcBorders>
              <w:top w:val="nil"/>
              <w:bottom w:val="nil"/>
            </w:tcBorders>
          </w:tcPr>
          <w:p>
            <w:pPr>
              <w:widowControl/>
              <w:jc w:val="left"/>
              <w:rPr>
                <w:rFonts w:eastAsia="仿宋_GB2312"/>
                <w:sz w:val="24"/>
              </w:rPr>
            </w:pPr>
          </w:p>
        </w:tc>
        <w:tc>
          <w:tcPr>
            <w:tcW w:w="4020" w:type="dxa"/>
            <w:vAlign w:val="center"/>
          </w:tcPr>
          <w:p>
            <w:pPr>
              <w:widowControl/>
              <w:jc w:val="center"/>
              <w:rPr>
                <w:rFonts w:eastAsia="仿宋_GB2312"/>
                <w:sz w:val="24"/>
              </w:rPr>
            </w:pPr>
            <w:r>
              <w:rPr>
                <w:rFonts w:hint="eastAsia" w:ascii="宋体" w:hAnsi="宋体" w:cs="宋体"/>
                <w:sz w:val="24"/>
              </w:rPr>
              <w:t>附授权代理人身份证正面复印件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3985" w:type="dxa"/>
            <w:vAlign w:val="center"/>
          </w:tcPr>
          <w:p>
            <w:pPr>
              <w:spacing w:line="520" w:lineRule="exact"/>
              <w:ind w:left="16"/>
              <w:jc w:val="center"/>
              <w:rPr>
                <w:rFonts w:eastAsia="仿宋_GB2312"/>
                <w:sz w:val="24"/>
              </w:rPr>
            </w:pPr>
            <w:r>
              <w:rPr>
                <w:rFonts w:hint="eastAsia" w:ascii="宋体" w:hAnsi="宋体" w:cs="宋体"/>
                <w:sz w:val="24"/>
              </w:rPr>
              <w:t>附法定代表人身份证反面复印件</w:t>
            </w:r>
          </w:p>
        </w:tc>
        <w:tc>
          <w:tcPr>
            <w:tcW w:w="1086" w:type="dxa"/>
            <w:tcBorders>
              <w:top w:val="nil"/>
              <w:bottom w:val="nil"/>
            </w:tcBorders>
          </w:tcPr>
          <w:p>
            <w:pPr>
              <w:widowControl/>
              <w:jc w:val="left"/>
              <w:rPr>
                <w:rFonts w:eastAsia="仿宋_GB2312"/>
                <w:sz w:val="24"/>
              </w:rPr>
            </w:pPr>
          </w:p>
        </w:tc>
        <w:tc>
          <w:tcPr>
            <w:tcW w:w="4020" w:type="dxa"/>
            <w:vAlign w:val="center"/>
          </w:tcPr>
          <w:p>
            <w:pPr>
              <w:widowControl/>
              <w:jc w:val="center"/>
              <w:rPr>
                <w:rFonts w:eastAsia="仿宋_GB2312"/>
                <w:sz w:val="24"/>
              </w:rPr>
            </w:pPr>
            <w:r>
              <w:rPr>
                <w:rFonts w:hint="eastAsia" w:ascii="宋体" w:hAnsi="宋体" w:cs="宋体"/>
                <w:sz w:val="24"/>
              </w:rPr>
              <w:t>附授权代理人身份证反面复印件</w:t>
            </w:r>
          </w:p>
        </w:tc>
      </w:tr>
      <w:bookmarkEnd w:id="107"/>
    </w:tbl>
    <w:p>
      <w:pPr>
        <w:pStyle w:val="30"/>
        <w:spacing w:after="0" w:line="520" w:lineRule="exact"/>
        <w:rPr>
          <w:rFonts w:ascii="宋体" w:hAnsi="宋体" w:cs="宋体"/>
          <w:sz w:val="24"/>
        </w:rPr>
      </w:pPr>
    </w:p>
    <w:p>
      <w:pPr>
        <w:pStyle w:val="30"/>
        <w:spacing w:after="0" w:line="520" w:lineRule="exact"/>
        <w:rPr>
          <w:rFonts w:ascii="宋体" w:hAnsi="宋体" w:cs="宋体"/>
          <w:sz w:val="24"/>
        </w:rPr>
      </w:pPr>
      <w:r>
        <w:rPr>
          <w:rFonts w:hint="eastAsia" w:ascii="宋体" w:hAnsi="宋体" w:cs="宋体"/>
          <w:sz w:val="24"/>
        </w:rPr>
        <w:t>单位名称（公章）：</w:t>
      </w:r>
      <w:r>
        <w:rPr>
          <w:rFonts w:hint="eastAsia" w:ascii="宋体" w:hAnsi="宋体" w:cs="宋体"/>
          <w:sz w:val="24"/>
          <w:u w:val="single"/>
        </w:rPr>
        <w:t xml:space="preserve">                          </w:t>
      </w:r>
    </w:p>
    <w:p>
      <w:pPr>
        <w:pStyle w:val="30"/>
        <w:spacing w:after="0" w:line="520" w:lineRule="exact"/>
        <w:rPr>
          <w:rFonts w:ascii="宋体" w:hAnsi="宋体" w:cs="宋体"/>
          <w:sz w:val="24"/>
        </w:rPr>
      </w:pPr>
      <w:r>
        <w:rPr>
          <w:rFonts w:hint="eastAsia" w:ascii="宋体" w:hAnsi="宋体" w:cs="宋体"/>
          <w:sz w:val="24"/>
        </w:rPr>
        <w:t>法定代表人签字</w:t>
      </w:r>
      <w:r>
        <w:rPr>
          <w:rFonts w:hint="eastAsia" w:ascii="宋体" w:hAnsi="宋体"/>
          <w:sz w:val="24"/>
        </w:rPr>
        <w:t>（或盖章）</w:t>
      </w:r>
      <w:r>
        <w:rPr>
          <w:rFonts w:hint="eastAsia" w:ascii="宋体" w:hAnsi="宋体" w:cs="宋体"/>
          <w:sz w:val="24"/>
        </w:rPr>
        <w:t>：</w:t>
      </w:r>
      <w:r>
        <w:rPr>
          <w:rFonts w:hint="eastAsia" w:ascii="宋体" w:hAnsi="宋体" w:cs="宋体"/>
          <w:sz w:val="24"/>
          <w:u w:val="single"/>
        </w:rPr>
        <w:t xml:space="preserve">                  </w:t>
      </w:r>
    </w:p>
    <w:p>
      <w:pPr>
        <w:pStyle w:val="30"/>
        <w:spacing w:after="0" w:line="520" w:lineRule="exact"/>
        <w:rPr>
          <w:rFonts w:ascii="宋体" w:hAnsi="宋体" w:cs="宋体"/>
          <w:sz w:val="24"/>
        </w:rPr>
      </w:pPr>
      <w:r>
        <w:rPr>
          <w:rFonts w:hint="eastAsia" w:ascii="宋体" w:hAnsi="宋体" w:cs="宋体"/>
          <w:sz w:val="24"/>
        </w:rPr>
        <w:t>授权代理人签字</w:t>
      </w:r>
      <w:r>
        <w:rPr>
          <w:rFonts w:hint="eastAsia" w:ascii="宋体" w:hAnsi="宋体"/>
          <w:sz w:val="24"/>
        </w:rPr>
        <w:t>（或盖章）</w:t>
      </w:r>
      <w:r>
        <w:rPr>
          <w:rFonts w:hint="eastAsia" w:ascii="宋体" w:hAnsi="宋体" w:cs="宋体"/>
          <w:sz w:val="24"/>
        </w:rPr>
        <w:t>：</w:t>
      </w:r>
      <w:r>
        <w:rPr>
          <w:rFonts w:hint="eastAsia" w:ascii="宋体" w:hAnsi="宋体" w:cs="宋体"/>
          <w:sz w:val="24"/>
          <w:u w:val="single"/>
        </w:rPr>
        <w:t xml:space="preserve">                  </w:t>
      </w:r>
    </w:p>
    <w:p>
      <w:pPr>
        <w:pStyle w:val="30"/>
        <w:spacing w:after="0" w:line="520" w:lineRule="exact"/>
        <w:rPr>
          <w:rFonts w:ascii="宋体" w:hAnsi="宋体" w:cs="宋体"/>
          <w:sz w:val="24"/>
        </w:rPr>
      </w:pPr>
    </w:p>
    <w:p>
      <w:pPr>
        <w:pStyle w:val="30"/>
        <w:spacing w:after="0" w:line="520" w:lineRule="exact"/>
        <w:ind w:left="5880" w:right="283" w:rightChars="135" w:firstLine="420"/>
        <w:jc w:val="right"/>
        <w:rPr>
          <w:rFonts w:ascii="宋体" w:hAnsi="宋体" w:cs="宋体"/>
          <w:sz w:val="24"/>
        </w:rPr>
      </w:pPr>
      <w:r>
        <w:rPr>
          <w:rFonts w:hint="eastAsia" w:ascii="宋体" w:hAnsi="宋体" w:cs="宋体"/>
          <w:sz w:val="24"/>
        </w:rPr>
        <w:t>年    月    日</w:t>
      </w:r>
    </w:p>
    <w:p>
      <w:pPr>
        <w:spacing w:line="520" w:lineRule="exact"/>
        <w:rPr>
          <w:rFonts w:ascii="宋体" w:hAnsi="宋体"/>
          <w:b/>
          <w:bCs/>
          <w:sz w:val="24"/>
          <w:szCs w:val="21"/>
        </w:rPr>
      </w:pPr>
      <w:r>
        <w:rPr>
          <w:rFonts w:ascii="宋体" w:hAnsi="宋体"/>
          <w:kern w:val="0"/>
          <w:sz w:val="24"/>
          <w:szCs w:val="21"/>
        </w:rPr>
        <w:br w:type="page"/>
      </w:r>
    </w:p>
    <w:p>
      <w:pPr>
        <w:spacing w:line="520" w:lineRule="exact"/>
        <w:outlineLvl w:val="0"/>
        <w:rPr>
          <w:rFonts w:hAnsi="宋体"/>
          <w:b/>
          <w:sz w:val="28"/>
          <w:szCs w:val="28"/>
        </w:rPr>
      </w:pPr>
      <w:bookmarkStart w:id="108" w:name="_Toc137816497"/>
      <w:r>
        <w:rPr>
          <w:rFonts w:hint="eastAsia" w:hAnsi="宋体"/>
          <w:b/>
          <w:sz w:val="28"/>
          <w:szCs w:val="28"/>
        </w:rPr>
        <w:t>附件三：开标一览表</w:t>
      </w:r>
      <w:bookmarkEnd w:id="108"/>
    </w:p>
    <w:p>
      <w:pPr>
        <w:pStyle w:val="30"/>
        <w:spacing w:after="0" w:line="520" w:lineRule="exact"/>
        <w:jc w:val="center"/>
        <w:rPr>
          <w:rFonts w:ascii="宋体" w:hAnsi="宋体"/>
          <w:b/>
          <w:sz w:val="28"/>
          <w:szCs w:val="28"/>
        </w:rPr>
      </w:pPr>
      <w:r>
        <w:rPr>
          <w:rFonts w:hint="eastAsia" w:ascii="宋体" w:hAnsi="宋体"/>
          <w:b/>
          <w:sz w:val="28"/>
          <w:szCs w:val="28"/>
        </w:rPr>
        <w:t>开标一览表</w:t>
      </w:r>
    </w:p>
    <w:p>
      <w:pPr>
        <w:pStyle w:val="31"/>
        <w:spacing w:line="520" w:lineRule="exact"/>
        <w:ind w:left="0" w:leftChars="0" w:firstLine="0" w:firstLineChars="0"/>
        <w:rPr>
          <w:rFonts w:ascii="宋体" w:hAnsi="宋体"/>
          <w:bCs/>
          <w:sz w:val="24"/>
          <w:szCs w:val="36"/>
        </w:rPr>
      </w:pPr>
      <w:r>
        <w:rPr>
          <w:rFonts w:hint="eastAsia" w:ascii="宋体" w:hAnsi="宋体"/>
          <w:bCs/>
          <w:sz w:val="24"/>
          <w:szCs w:val="36"/>
        </w:rPr>
        <w:t>招标编号</w:t>
      </w:r>
      <w:r>
        <w:rPr>
          <w:rFonts w:hint="eastAsia" w:ascii="宋体" w:hAnsi="宋体"/>
          <w:b/>
          <w:bCs/>
          <w:sz w:val="24"/>
          <w:szCs w:val="36"/>
        </w:rPr>
        <w:t>：</w:t>
      </w:r>
      <w:r>
        <w:rPr>
          <w:rFonts w:ascii="宋体" w:hAnsi="宋体"/>
          <w:sz w:val="24"/>
          <w:szCs w:val="36"/>
        </w:rPr>
        <w:t>SDDX-SDLC-CKGK-2023001</w:t>
      </w:r>
    </w:p>
    <w:p>
      <w:pPr>
        <w:pStyle w:val="31"/>
        <w:spacing w:line="520" w:lineRule="exact"/>
        <w:ind w:left="0" w:leftChars="0" w:firstLine="0" w:firstLineChars="0"/>
        <w:rPr>
          <w:rFonts w:ascii="宋体" w:hAnsi="宋体"/>
          <w:bCs/>
          <w:sz w:val="24"/>
          <w:szCs w:val="36"/>
        </w:rPr>
      </w:pPr>
      <w:r>
        <w:rPr>
          <w:rFonts w:hint="eastAsia" w:ascii="宋体" w:hAnsi="宋体"/>
          <w:bCs/>
          <w:sz w:val="24"/>
          <w:szCs w:val="36"/>
        </w:rPr>
        <w:t>项目名称</w:t>
      </w:r>
      <w:r>
        <w:rPr>
          <w:rFonts w:hint="eastAsia" w:ascii="宋体" w:hAnsi="宋体"/>
          <w:b/>
          <w:bCs/>
          <w:sz w:val="24"/>
          <w:szCs w:val="36"/>
        </w:rPr>
        <w:t>：</w:t>
      </w:r>
      <w:r>
        <w:rPr>
          <w:rFonts w:hint="eastAsia" w:ascii="宋体" w:hAnsi="宋体"/>
          <w:bCs/>
          <w:sz w:val="24"/>
          <w:szCs w:val="36"/>
        </w:rPr>
        <w:t>山东大学外贸代理服务采购</w:t>
      </w:r>
    </w:p>
    <w:tbl>
      <w:tblPr>
        <w:tblStyle w:val="6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977"/>
        <w:gridCol w:w="1417"/>
        <w:gridCol w:w="127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959" w:type="dxa"/>
            <w:vAlign w:val="center"/>
          </w:tcPr>
          <w:p>
            <w:pPr>
              <w:spacing w:line="440" w:lineRule="exact"/>
              <w:jc w:val="center"/>
              <w:rPr>
                <w:rFonts w:ascii="宋体" w:hAnsi="宋体"/>
              </w:rPr>
            </w:pPr>
            <w:r>
              <w:rPr>
                <w:rFonts w:hint="eastAsia" w:ascii="宋体" w:hAnsi="宋体"/>
              </w:rPr>
              <w:t>序 号</w:t>
            </w:r>
          </w:p>
        </w:tc>
        <w:tc>
          <w:tcPr>
            <w:tcW w:w="2977" w:type="dxa"/>
            <w:vAlign w:val="center"/>
          </w:tcPr>
          <w:p>
            <w:pPr>
              <w:spacing w:line="440" w:lineRule="exact"/>
              <w:jc w:val="center"/>
              <w:rPr>
                <w:rFonts w:ascii="宋体" w:hAnsi="宋体"/>
              </w:rPr>
            </w:pPr>
            <w:r>
              <w:rPr>
                <w:rFonts w:hint="eastAsia" w:ascii="宋体" w:hAnsi="宋体"/>
              </w:rPr>
              <w:t>分段</w:t>
            </w:r>
          </w:p>
        </w:tc>
        <w:tc>
          <w:tcPr>
            <w:tcW w:w="1417" w:type="dxa"/>
            <w:vAlign w:val="center"/>
          </w:tcPr>
          <w:p>
            <w:pPr>
              <w:spacing w:line="440" w:lineRule="exact"/>
              <w:jc w:val="center"/>
              <w:rPr>
                <w:rFonts w:ascii="宋体" w:hAnsi="宋体"/>
              </w:rPr>
            </w:pPr>
            <w:r>
              <w:rPr>
                <w:rFonts w:hint="eastAsia" w:ascii="宋体" w:hAnsi="宋体"/>
              </w:rPr>
              <w:t>报价</w:t>
            </w:r>
          </w:p>
          <w:p>
            <w:pPr>
              <w:spacing w:line="440" w:lineRule="exact"/>
              <w:jc w:val="center"/>
              <w:rPr>
                <w:rFonts w:ascii="宋体" w:hAnsi="宋体"/>
              </w:rPr>
            </w:pPr>
            <w:r>
              <w:rPr>
                <w:rFonts w:hint="eastAsia" w:ascii="宋体" w:hAnsi="宋体"/>
              </w:rPr>
              <w:t>（元/美元）</w:t>
            </w:r>
          </w:p>
        </w:tc>
        <w:tc>
          <w:tcPr>
            <w:tcW w:w="1276" w:type="dxa"/>
            <w:vAlign w:val="center"/>
          </w:tcPr>
          <w:p>
            <w:pPr>
              <w:spacing w:line="440" w:lineRule="exact"/>
              <w:jc w:val="center"/>
              <w:rPr>
                <w:rFonts w:ascii="宋体" w:hAnsi="宋体"/>
              </w:rPr>
            </w:pPr>
            <w:r>
              <w:rPr>
                <w:rFonts w:hint="eastAsia" w:ascii="宋体" w:hAnsi="宋体"/>
              </w:rPr>
              <w:t>最高限价</w:t>
            </w:r>
          </w:p>
        </w:tc>
        <w:tc>
          <w:tcPr>
            <w:tcW w:w="1984" w:type="dxa"/>
            <w:vAlign w:val="center"/>
          </w:tcPr>
          <w:p>
            <w:pPr>
              <w:spacing w:line="440" w:lineRule="exact"/>
              <w:jc w:val="center"/>
              <w:rPr>
                <w:rFonts w:ascii="宋体" w:hAnsi="宋体"/>
              </w:rPr>
            </w:pPr>
            <w:r>
              <w:rPr>
                <w:rFonts w:hint="eastAsia" w:ascii="宋体" w:hAnsi="宋体"/>
              </w:rPr>
              <w:t>包含的服务内容：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959" w:type="dxa"/>
            <w:vAlign w:val="center"/>
          </w:tcPr>
          <w:p>
            <w:pPr>
              <w:spacing w:line="440" w:lineRule="exact"/>
              <w:jc w:val="center"/>
              <w:rPr>
                <w:rFonts w:ascii="宋体" w:hAnsi="宋体"/>
              </w:rPr>
            </w:pPr>
            <w:r>
              <w:rPr>
                <w:rFonts w:hint="eastAsia" w:ascii="宋体" w:hAnsi="宋体"/>
              </w:rPr>
              <w:t>1</w:t>
            </w:r>
          </w:p>
        </w:tc>
        <w:tc>
          <w:tcPr>
            <w:tcW w:w="2977" w:type="dxa"/>
            <w:vAlign w:val="center"/>
          </w:tcPr>
          <w:p>
            <w:pPr>
              <w:spacing w:line="440" w:lineRule="exact"/>
              <w:jc w:val="center"/>
              <w:rPr>
                <w:rFonts w:ascii="宋体" w:hAnsi="宋体"/>
              </w:rPr>
            </w:pPr>
            <w:r>
              <w:rPr>
                <w:rFonts w:hint="eastAsia" w:ascii="宋体" w:hAnsi="宋体"/>
              </w:rPr>
              <w:t>5万美元（不含5万）以下</w:t>
            </w:r>
          </w:p>
        </w:tc>
        <w:tc>
          <w:tcPr>
            <w:tcW w:w="1417" w:type="dxa"/>
            <w:vAlign w:val="center"/>
          </w:tcPr>
          <w:p>
            <w:pPr>
              <w:spacing w:line="440" w:lineRule="exact"/>
              <w:jc w:val="center"/>
              <w:rPr>
                <w:rFonts w:ascii="宋体" w:hAnsi="宋体"/>
              </w:rPr>
            </w:pPr>
          </w:p>
        </w:tc>
        <w:tc>
          <w:tcPr>
            <w:tcW w:w="1276" w:type="dxa"/>
            <w:vAlign w:val="center"/>
          </w:tcPr>
          <w:p>
            <w:pPr>
              <w:spacing w:line="440" w:lineRule="exact"/>
              <w:jc w:val="center"/>
              <w:rPr>
                <w:rFonts w:ascii="宋体" w:hAnsi="宋体"/>
              </w:rPr>
            </w:pPr>
            <w:r>
              <w:rPr>
                <w:rFonts w:hint="eastAsia" w:ascii="宋体" w:hAnsi="宋体"/>
              </w:rPr>
              <w:t>0.22</w:t>
            </w:r>
          </w:p>
        </w:tc>
        <w:tc>
          <w:tcPr>
            <w:tcW w:w="1984" w:type="dxa"/>
            <w:vMerge w:val="restart"/>
            <w:vAlign w:val="center"/>
          </w:tcPr>
          <w:p>
            <w:pPr>
              <w:spacing w:line="440" w:lineRule="exact"/>
              <w:jc w:val="center"/>
              <w:rPr>
                <w:rFonts w:ascii="宋体" w:hAnsi="宋体"/>
              </w:rPr>
            </w:pPr>
            <w:r>
              <w:rPr>
                <w:rFonts w:hint="eastAsia" w:ascii="宋体" w:hAnsi="宋体"/>
              </w:rPr>
              <w:t>收费依据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959" w:type="dxa"/>
            <w:vAlign w:val="center"/>
          </w:tcPr>
          <w:p>
            <w:pPr>
              <w:spacing w:line="440" w:lineRule="exact"/>
              <w:jc w:val="center"/>
              <w:rPr>
                <w:rFonts w:ascii="宋体" w:hAnsi="宋体"/>
              </w:rPr>
            </w:pPr>
            <w:r>
              <w:rPr>
                <w:rFonts w:hint="eastAsia" w:ascii="宋体" w:hAnsi="宋体"/>
              </w:rPr>
              <w:t>2</w:t>
            </w:r>
          </w:p>
        </w:tc>
        <w:tc>
          <w:tcPr>
            <w:tcW w:w="2977" w:type="dxa"/>
            <w:vAlign w:val="center"/>
          </w:tcPr>
          <w:p>
            <w:pPr>
              <w:spacing w:line="440" w:lineRule="exact"/>
              <w:jc w:val="center"/>
              <w:rPr>
                <w:rFonts w:ascii="宋体" w:hAnsi="宋体"/>
              </w:rPr>
            </w:pPr>
            <w:r>
              <w:rPr>
                <w:rFonts w:hint="eastAsia" w:ascii="宋体" w:hAnsi="宋体"/>
              </w:rPr>
              <w:t>5—10万美元（不含10万）</w:t>
            </w:r>
          </w:p>
        </w:tc>
        <w:tc>
          <w:tcPr>
            <w:tcW w:w="1417" w:type="dxa"/>
            <w:vAlign w:val="center"/>
          </w:tcPr>
          <w:p>
            <w:pPr>
              <w:spacing w:line="440" w:lineRule="exact"/>
              <w:jc w:val="center"/>
              <w:rPr>
                <w:rFonts w:ascii="宋体" w:hAnsi="宋体"/>
              </w:rPr>
            </w:pPr>
          </w:p>
        </w:tc>
        <w:tc>
          <w:tcPr>
            <w:tcW w:w="1276" w:type="dxa"/>
            <w:vAlign w:val="center"/>
          </w:tcPr>
          <w:p>
            <w:pPr>
              <w:spacing w:line="440" w:lineRule="exact"/>
              <w:jc w:val="center"/>
              <w:rPr>
                <w:rFonts w:ascii="宋体" w:hAnsi="宋体"/>
              </w:rPr>
            </w:pPr>
            <w:r>
              <w:rPr>
                <w:rFonts w:hint="eastAsia" w:ascii="宋体" w:hAnsi="宋体"/>
              </w:rPr>
              <w:t>0.20</w:t>
            </w:r>
          </w:p>
        </w:tc>
        <w:tc>
          <w:tcPr>
            <w:tcW w:w="1984" w:type="dxa"/>
            <w:vMerge w:val="continue"/>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959" w:type="dxa"/>
            <w:vAlign w:val="center"/>
          </w:tcPr>
          <w:p>
            <w:pPr>
              <w:spacing w:line="440" w:lineRule="exact"/>
              <w:jc w:val="center"/>
              <w:rPr>
                <w:rFonts w:ascii="宋体" w:hAnsi="宋体"/>
              </w:rPr>
            </w:pPr>
            <w:r>
              <w:rPr>
                <w:rFonts w:hint="eastAsia" w:ascii="宋体" w:hAnsi="宋体"/>
              </w:rPr>
              <w:t>3</w:t>
            </w:r>
          </w:p>
        </w:tc>
        <w:tc>
          <w:tcPr>
            <w:tcW w:w="2977" w:type="dxa"/>
            <w:vAlign w:val="center"/>
          </w:tcPr>
          <w:p>
            <w:pPr>
              <w:spacing w:line="440" w:lineRule="exact"/>
              <w:jc w:val="center"/>
              <w:rPr>
                <w:rFonts w:ascii="宋体" w:hAnsi="宋体"/>
              </w:rPr>
            </w:pPr>
            <w:r>
              <w:rPr>
                <w:rFonts w:hint="eastAsia" w:ascii="宋体" w:hAnsi="宋体"/>
              </w:rPr>
              <w:t>10—50万美元（不含50万）</w:t>
            </w:r>
          </w:p>
        </w:tc>
        <w:tc>
          <w:tcPr>
            <w:tcW w:w="1417" w:type="dxa"/>
            <w:vAlign w:val="center"/>
          </w:tcPr>
          <w:p>
            <w:pPr>
              <w:spacing w:line="440" w:lineRule="exact"/>
              <w:jc w:val="center"/>
              <w:rPr>
                <w:rFonts w:ascii="宋体" w:hAnsi="宋体"/>
              </w:rPr>
            </w:pPr>
          </w:p>
        </w:tc>
        <w:tc>
          <w:tcPr>
            <w:tcW w:w="1276" w:type="dxa"/>
            <w:vAlign w:val="center"/>
          </w:tcPr>
          <w:p>
            <w:pPr>
              <w:spacing w:line="440" w:lineRule="exact"/>
              <w:jc w:val="center"/>
              <w:rPr>
                <w:rFonts w:ascii="宋体" w:hAnsi="宋体"/>
              </w:rPr>
            </w:pPr>
            <w:r>
              <w:rPr>
                <w:rFonts w:hint="eastAsia" w:ascii="宋体" w:hAnsi="宋体"/>
              </w:rPr>
              <w:t>0.09</w:t>
            </w:r>
          </w:p>
        </w:tc>
        <w:tc>
          <w:tcPr>
            <w:tcW w:w="1984" w:type="dxa"/>
            <w:vMerge w:val="continue"/>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959" w:type="dxa"/>
            <w:vAlign w:val="center"/>
          </w:tcPr>
          <w:p>
            <w:pPr>
              <w:spacing w:line="440" w:lineRule="exact"/>
              <w:jc w:val="center"/>
              <w:rPr>
                <w:rFonts w:ascii="宋体" w:hAnsi="宋体"/>
              </w:rPr>
            </w:pPr>
            <w:r>
              <w:rPr>
                <w:rFonts w:hint="eastAsia" w:ascii="宋体" w:hAnsi="宋体"/>
              </w:rPr>
              <w:t>4</w:t>
            </w:r>
          </w:p>
        </w:tc>
        <w:tc>
          <w:tcPr>
            <w:tcW w:w="2977" w:type="dxa"/>
            <w:vAlign w:val="center"/>
          </w:tcPr>
          <w:p>
            <w:pPr>
              <w:spacing w:line="440" w:lineRule="exact"/>
              <w:jc w:val="center"/>
              <w:rPr>
                <w:rFonts w:ascii="宋体" w:hAnsi="宋体"/>
              </w:rPr>
            </w:pPr>
            <w:r>
              <w:rPr>
                <w:rFonts w:hint="eastAsia" w:ascii="宋体" w:hAnsi="宋体"/>
              </w:rPr>
              <w:t>50-100万美元（不含100万）</w:t>
            </w:r>
          </w:p>
        </w:tc>
        <w:tc>
          <w:tcPr>
            <w:tcW w:w="1417" w:type="dxa"/>
            <w:vAlign w:val="center"/>
          </w:tcPr>
          <w:p>
            <w:pPr>
              <w:spacing w:line="440" w:lineRule="exact"/>
              <w:jc w:val="center"/>
              <w:rPr>
                <w:rFonts w:ascii="宋体" w:hAnsi="宋体"/>
              </w:rPr>
            </w:pPr>
          </w:p>
        </w:tc>
        <w:tc>
          <w:tcPr>
            <w:tcW w:w="1276" w:type="dxa"/>
            <w:vAlign w:val="center"/>
          </w:tcPr>
          <w:p>
            <w:pPr>
              <w:spacing w:line="440" w:lineRule="exact"/>
              <w:jc w:val="center"/>
              <w:rPr>
                <w:rFonts w:ascii="宋体" w:hAnsi="宋体"/>
              </w:rPr>
            </w:pPr>
            <w:r>
              <w:rPr>
                <w:rFonts w:hint="eastAsia" w:ascii="宋体" w:hAnsi="宋体"/>
              </w:rPr>
              <w:t>0.075</w:t>
            </w:r>
          </w:p>
        </w:tc>
        <w:tc>
          <w:tcPr>
            <w:tcW w:w="1984" w:type="dxa"/>
            <w:vMerge w:val="continue"/>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959" w:type="dxa"/>
            <w:vAlign w:val="center"/>
          </w:tcPr>
          <w:p>
            <w:pPr>
              <w:spacing w:line="440" w:lineRule="exact"/>
              <w:jc w:val="center"/>
              <w:rPr>
                <w:rFonts w:ascii="宋体" w:hAnsi="宋体"/>
              </w:rPr>
            </w:pPr>
            <w:r>
              <w:rPr>
                <w:rFonts w:hint="eastAsia" w:ascii="宋体" w:hAnsi="宋体"/>
              </w:rPr>
              <w:t>5</w:t>
            </w:r>
          </w:p>
        </w:tc>
        <w:tc>
          <w:tcPr>
            <w:tcW w:w="2977" w:type="dxa"/>
            <w:vAlign w:val="center"/>
          </w:tcPr>
          <w:p>
            <w:pPr>
              <w:spacing w:line="440" w:lineRule="exact"/>
              <w:jc w:val="center"/>
              <w:rPr>
                <w:rFonts w:ascii="宋体" w:hAnsi="宋体"/>
              </w:rPr>
            </w:pPr>
            <w:r>
              <w:rPr>
                <w:rFonts w:hint="eastAsia" w:ascii="宋体" w:hAnsi="宋体"/>
              </w:rPr>
              <w:t>100万美元及以上</w:t>
            </w:r>
          </w:p>
        </w:tc>
        <w:tc>
          <w:tcPr>
            <w:tcW w:w="1417" w:type="dxa"/>
            <w:vAlign w:val="center"/>
          </w:tcPr>
          <w:p>
            <w:pPr>
              <w:spacing w:line="440" w:lineRule="exact"/>
              <w:jc w:val="center"/>
              <w:rPr>
                <w:rFonts w:ascii="宋体" w:hAnsi="宋体"/>
              </w:rPr>
            </w:pPr>
          </w:p>
        </w:tc>
        <w:tc>
          <w:tcPr>
            <w:tcW w:w="1276" w:type="dxa"/>
            <w:vAlign w:val="center"/>
          </w:tcPr>
          <w:p>
            <w:pPr>
              <w:spacing w:line="440" w:lineRule="exact"/>
              <w:jc w:val="center"/>
              <w:rPr>
                <w:rFonts w:ascii="宋体" w:hAnsi="宋体"/>
              </w:rPr>
            </w:pPr>
            <w:r>
              <w:rPr>
                <w:rFonts w:hint="eastAsia" w:ascii="宋体" w:hAnsi="宋体"/>
              </w:rPr>
              <w:t>0.065</w:t>
            </w:r>
          </w:p>
        </w:tc>
        <w:tc>
          <w:tcPr>
            <w:tcW w:w="1984" w:type="dxa"/>
            <w:vMerge w:val="continue"/>
            <w:vAlign w:val="center"/>
          </w:tcPr>
          <w:p>
            <w:pPr>
              <w:spacing w:line="440" w:lineRule="exact"/>
              <w:jc w:val="center"/>
              <w:rPr>
                <w:rFonts w:ascii="宋体" w:hAnsi="宋体"/>
              </w:rPr>
            </w:pPr>
          </w:p>
        </w:tc>
      </w:tr>
    </w:tbl>
    <w:p>
      <w:pPr>
        <w:spacing w:line="440" w:lineRule="exact"/>
        <w:rPr>
          <w:rFonts w:ascii="宋体" w:hAnsi="宋体"/>
          <w:b/>
          <w:szCs w:val="21"/>
        </w:rPr>
      </w:pPr>
    </w:p>
    <w:p>
      <w:pPr>
        <w:spacing w:line="440" w:lineRule="exact"/>
        <w:rPr>
          <w:rFonts w:ascii="宋体" w:hAnsi="宋体"/>
          <w:szCs w:val="21"/>
        </w:rPr>
      </w:pPr>
      <w:r>
        <w:rPr>
          <w:rFonts w:hint="eastAsia" w:ascii="宋体" w:hAnsi="宋体"/>
          <w:b/>
          <w:szCs w:val="21"/>
        </w:rPr>
        <w:t>注：</w:t>
      </w:r>
      <w:r>
        <w:rPr>
          <w:rFonts w:ascii="宋体" w:hAnsi="宋体"/>
          <w:szCs w:val="21"/>
        </w:rPr>
        <w:t>1</w:t>
      </w:r>
      <w:r>
        <w:rPr>
          <w:rFonts w:hint="eastAsia" w:ascii="宋体" w:hAnsi="宋体"/>
          <w:szCs w:val="21"/>
        </w:rPr>
        <w:t>、本表除需在投标文件中装订外，还需另外一式三份单独密封，以便于唱标。</w:t>
      </w:r>
    </w:p>
    <w:p>
      <w:pPr>
        <w:spacing w:line="440" w:lineRule="exact"/>
        <w:ind w:firstLine="438" w:firstLineChars="209"/>
        <w:rPr>
          <w:rFonts w:ascii="宋体" w:hAnsi="宋体"/>
          <w:szCs w:val="21"/>
        </w:rPr>
      </w:pPr>
      <w:r>
        <w:rPr>
          <w:rFonts w:ascii="宋体" w:hAnsi="宋体"/>
          <w:szCs w:val="21"/>
        </w:rPr>
        <w:t>2</w:t>
      </w:r>
      <w:r>
        <w:rPr>
          <w:rFonts w:hint="eastAsia" w:ascii="宋体" w:hAnsi="宋体"/>
          <w:szCs w:val="21"/>
        </w:rPr>
        <w:t>、外贸代理费用为全费用报价：包括代理费、银行费、保险、报关费、卫检费、动、植物检验检疫费、商检费、仓储费、运杂费、录入费及海关相关费用及由进口所产生全部费用。</w:t>
      </w:r>
    </w:p>
    <w:p>
      <w:pPr>
        <w:spacing w:line="440" w:lineRule="exact"/>
        <w:ind w:firstLine="438" w:firstLineChars="209"/>
        <w:rPr>
          <w:bCs/>
          <w:szCs w:val="21"/>
        </w:rPr>
      </w:pPr>
      <w:r>
        <w:rPr>
          <w:rFonts w:hint="eastAsia"/>
          <w:bCs/>
          <w:szCs w:val="21"/>
        </w:rPr>
        <w:t>3、对于特殊情况需要改为外贸代理费实报实销的，应报采购人同意后以实际结算单据为准。</w:t>
      </w:r>
    </w:p>
    <w:p>
      <w:pPr>
        <w:spacing w:line="440" w:lineRule="exact"/>
        <w:ind w:firstLine="438" w:firstLineChars="209"/>
        <w:rPr>
          <w:bCs/>
          <w:szCs w:val="21"/>
        </w:rPr>
      </w:pPr>
      <w:r>
        <w:rPr>
          <w:rFonts w:hint="eastAsia"/>
          <w:bCs/>
          <w:szCs w:val="21"/>
        </w:rPr>
        <w:t>4、遇学校重大项目，代理费用甲乙双方另行商议确定。</w:t>
      </w:r>
    </w:p>
    <w:p>
      <w:pPr>
        <w:pStyle w:val="2"/>
      </w:pPr>
    </w:p>
    <w:p/>
    <w:p>
      <w:pPr>
        <w:spacing w:line="520" w:lineRule="exact"/>
        <w:ind w:right="187"/>
        <w:rPr>
          <w:rFonts w:ascii="宋体" w:hAnsi="宋体"/>
          <w:bCs/>
          <w:sz w:val="24"/>
          <w:u w:val="single"/>
        </w:rPr>
      </w:pPr>
      <w:r>
        <w:rPr>
          <w:rFonts w:hint="eastAsia" w:ascii="宋体" w:hAnsi="宋体"/>
          <w:bCs/>
          <w:sz w:val="24"/>
        </w:rPr>
        <w:t>供应商名称（公章）：</w:t>
      </w:r>
      <w:r>
        <w:rPr>
          <w:rFonts w:ascii="宋体" w:hAnsi="宋体"/>
          <w:bCs/>
          <w:sz w:val="24"/>
          <w:u w:val="single"/>
        </w:rPr>
        <w:t xml:space="preserve">               </w:t>
      </w:r>
      <w:r>
        <w:rPr>
          <w:rFonts w:hint="eastAsia" w:ascii="宋体" w:hAnsi="宋体"/>
          <w:bCs/>
          <w:sz w:val="24"/>
          <w:u w:val="single"/>
        </w:rPr>
        <w:t xml:space="preserve">           </w:t>
      </w:r>
    </w:p>
    <w:p>
      <w:pPr>
        <w:spacing w:line="520" w:lineRule="exact"/>
        <w:ind w:right="187"/>
        <w:rPr>
          <w:rFonts w:ascii="宋体" w:hAnsi="宋体"/>
          <w:bCs/>
          <w:sz w:val="24"/>
        </w:rPr>
      </w:pPr>
      <w:r>
        <w:rPr>
          <w:rFonts w:hint="eastAsia" w:ascii="宋体" w:hAnsi="宋体"/>
          <w:bCs/>
          <w:sz w:val="24"/>
        </w:rPr>
        <w:t>法定代表人或授权代理人签字</w:t>
      </w:r>
      <w:r>
        <w:rPr>
          <w:rFonts w:hint="eastAsia" w:ascii="宋体" w:hAnsi="宋体"/>
          <w:sz w:val="24"/>
        </w:rPr>
        <w:t>（或盖章）</w:t>
      </w:r>
      <w:r>
        <w:rPr>
          <w:rFonts w:hint="eastAsia" w:ascii="宋体" w:hAnsi="宋体"/>
          <w:bCs/>
          <w:sz w:val="24"/>
        </w:rPr>
        <w:t>：</w:t>
      </w:r>
      <w:r>
        <w:rPr>
          <w:rFonts w:ascii="宋体" w:hAnsi="宋体"/>
          <w:bCs/>
          <w:sz w:val="24"/>
          <w:u w:val="single"/>
        </w:rPr>
        <w:t xml:space="preserve">       </w:t>
      </w:r>
      <w:r>
        <w:rPr>
          <w:rFonts w:ascii="宋体" w:hAnsi="宋体"/>
          <w:bCs/>
          <w:sz w:val="24"/>
        </w:rPr>
        <w:t xml:space="preserve"> </w:t>
      </w:r>
    </w:p>
    <w:p>
      <w:pPr>
        <w:spacing w:line="520" w:lineRule="exact"/>
        <w:ind w:firstLine="630" w:firstLineChars="300"/>
        <w:rPr>
          <w:rFonts w:ascii="宋体" w:hAnsi="宋体"/>
          <w:bCs/>
          <w:sz w:val="24"/>
        </w:rPr>
      </w:pPr>
      <w:r>
        <w:rPr>
          <w:rFonts w:ascii="宋体" w:hAnsi="宋体"/>
        </w:rPr>
        <w:t xml:space="preserve">  </w:t>
      </w:r>
      <w:r>
        <w:rPr>
          <w:rFonts w:hint="eastAsia" w:ascii="宋体" w:hAnsi="宋体"/>
          <w:bCs/>
          <w:sz w:val="24"/>
        </w:rPr>
        <w:t>年</w:t>
      </w:r>
      <w:r>
        <w:rPr>
          <w:rFonts w:ascii="宋体" w:hAnsi="宋体"/>
          <w:bCs/>
          <w:sz w:val="24"/>
        </w:rPr>
        <w:t xml:space="preserve">   </w:t>
      </w:r>
      <w:r>
        <w:rPr>
          <w:rFonts w:hint="eastAsia" w:ascii="宋体" w:hAnsi="宋体"/>
          <w:bCs/>
          <w:sz w:val="24"/>
        </w:rPr>
        <w:t>月</w:t>
      </w:r>
      <w:r>
        <w:rPr>
          <w:rFonts w:ascii="宋体" w:hAnsi="宋体"/>
          <w:bCs/>
          <w:sz w:val="24"/>
        </w:rPr>
        <w:t xml:space="preserve">   </w:t>
      </w:r>
      <w:r>
        <w:rPr>
          <w:rFonts w:hint="eastAsia" w:ascii="宋体" w:hAnsi="宋体"/>
          <w:bCs/>
          <w:sz w:val="24"/>
        </w:rPr>
        <w:t>日</w:t>
      </w:r>
    </w:p>
    <w:p>
      <w:pPr>
        <w:pStyle w:val="217"/>
        <w:spacing w:line="520" w:lineRule="exact"/>
        <w:ind w:firstLine="0" w:firstLineChars="0"/>
      </w:pPr>
      <w:r>
        <w:br w:type="page"/>
      </w:r>
    </w:p>
    <w:p>
      <w:pPr>
        <w:spacing w:line="520" w:lineRule="exact"/>
        <w:outlineLvl w:val="0"/>
        <w:rPr>
          <w:rFonts w:hAnsi="宋体"/>
          <w:b/>
          <w:sz w:val="28"/>
          <w:szCs w:val="28"/>
        </w:rPr>
      </w:pPr>
      <w:bookmarkStart w:id="109" w:name="_Toc137816498"/>
      <w:r>
        <w:rPr>
          <w:rFonts w:hint="eastAsia" w:hAnsi="宋体"/>
          <w:b/>
          <w:sz w:val="28"/>
          <w:szCs w:val="28"/>
        </w:rPr>
        <w:t>附件四：报价明细表</w:t>
      </w:r>
      <w:r>
        <w:rPr>
          <w:rFonts w:hint="eastAsia" w:ascii="宋体" w:hAnsi="宋体"/>
          <w:b/>
          <w:sz w:val="28"/>
          <w:szCs w:val="28"/>
        </w:rPr>
        <w:t>（如果有）</w:t>
      </w:r>
      <w:bookmarkEnd w:id="109"/>
    </w:p>
    <w:p>
      <w:pPr>
        <w:pStyle w:val="30"/>
        <w:spacing w:after="0" w:line="520" w:lineRule="exact"/>
        <w:jc w:val="center"/>
        <w:rPr>
          <w:rFonts w:ascii="宋体" w:hAnsi="宋体"/>
          <w:b/>
          <w:sz w:val="28"/>
          <w:szCs w:val="28"/>
        </w:rPr>
      </w:pPr>
      <w:r>
        <w:rPr>
          <w:rFonts w:hint="eastAsia" w:ascii="宋体" w:hAnsi="宋体"/>
          <w:b/>
          <w:sz w:val="28"/>
          <w:szCs w:val="28"/>
        </w:rPr>
        <w:t>报价明细表</w:t>
      </w:r>
    </w:p>
    <w:p>
      <w:pPr>
        <w:pStyle w:val="30"/>
        <w:spacing w:after="0" w:line="520" w:lineRule="exact"/>
        <w:jc w:val="center"/>
        <w:rPr>
          <w:rFonts w:ascii="宋体" w:hAnsi="宋体"/>
          <w:sz w:val="24"/>
        </w:rPr>
      </w:pPr>
      <w:r>
        <w:rPr>
          <w:rFonts w:hint="eastAsia" w:ascii="宋体" w:hAnsi="宋体"/>
          <w:sz w:val="24"/>
        </w:rPr>
        <w:t>（格式自定）</w:t>
      </w:r>
    </w:p>
    <w:p>
      <w:pPr>
        <w:spacing w:line="520" w:lineRule="exact"/>
        <w:outlineLvl w:val="0"/>
        <w:rPr>
          <w:rFonts w:hAnsi="宋体"/>
          <w:b/>
          <w:sz w:val="28"/>
          <w:szCs w:val="28"/>
        </w:rPr>
      </w:pPr>
      <w:bookmarkStart w:id="110" w:name="_Toc322102942"/>
      <w:r>
        <w:rPr>
          <w:rFonts w:hAnsi="宋体"/>
          <w:b/>
          <w:sz w:val="28"/>
          <w:szCs w:val="28"/>
        </w:rPr>
        <w:br w:type="page"/>
      </w:r>
      <w:bookmarkStart w:id="111" w:name="_Toc137816499"/>
      <w:r>
        <w:rPr>
          <w:rFonts w:hint="eastAsia" w:hAnsi="宋体"/>
          <w:b/>
          <w:sz w:val="28"/>
          <w:szCs w:val="28"/>
        </w:rPr>
        <w:t>附件五：企业基本情况申报表</w:t>
      </w:r>
      <w:bookmarkEnd w:id="110"/>
      <w:bookmarkEnd w:id="111"/>
    </w:p>
    <w:p>
      <w:pPr>
        <w:spacing w:line="520" w:lineRule="exact"/>
        <w:jc w:val="center"/>
        <w:rPr>
          <w:rFonts w:ascii="宋体" w:hAnsi="宋体"/>
          <w:b/>
          <w:sz w:val="28"/>
          <w:szCs w:val="28"/>
        </w:rPr>
      </w:pPr>
      <w:r>
        <w:rPr>
          <w:rFonts w:hint="eastAsia" w:ascii="宋体" w:hAnsi="宋体"/>
          <w:b/>
          <w:sz w:val="28"/>
          <w:szCs w:val="28"/>
        </w:rPr>
        <w:t>企业基本情况申报表</w:t>
      </w:r>
    </w:p>
    <w:p>
      <w:pPr>
        <w:spacing w:line="520" w:lineRule="exact"/>
        <w:ind w:right="187"/>
        <w:rPr>
          <w:rFonts w:ascii="宋体" w:hAnsi="宋体"/>
          <w:sz w:val="24"/>
        </w:rPr>
      </w:pPr>
      <w:r>
        <w:rPr>
          <w:rFonts w:hint="eastAsia" w:ascii="宋体" w:hAnsi="宋体"/>
          <w:sz w:val="24"/>
        </w:rPr>
        <w:t>招标编号：</w:t>
      </w:r>
      <w:r>
        <w:rPr>
          <w:rFonts w:ascii="宋体" w:hAnsi="宋体"/>
          <w:sz w:val="24"/>
        </w:rPr>
        <w:t>SDDX-SDLC-CKGK-2023001</w:t>
      </w:r>
    </w:p>
    <w:p>
      <w:pPr>
        <w:spacing w:line="520" w:lineRule="exact"/>
        <w:ind w:right="187"/>
        <w:rPr>
          <w:rFonts w:ascii="宋体" w:hAnsi="宋体"/>
          <w:bCs/>
          <w:sz w:val="24"/>
        </w:rPr>
      </w:pPr>
      <w:r>
        <w:rPr>
          <w:rFonts w:hint="eastAsia" w:ascii="宋体" w:hAnsi="宋体"/>
          <w:sz w:val="24"/>
        </w:rPr>
        <w:t>项目名称：山东大学外贸代理服务采购</w:t>
      </w:r>
    </w:p>
    <w:tbl>
      <w:tblPr>
        <w:tblStyle w:val="6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1545"/>
        <w:gridCol w:w="1177"/>
        <w:gridCol w:w="450"/>
        <w:gridCol w:w="812"/>
        <w:gridCol w:w="830"/>
        <w:gridCol w:w="803"/>
        <w:gridCol w:w="832"/>
        <w:gridCol w:w="596"/>
        <w:gridCol w:w="716"/>
        <w:gridCol w:w="13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6" w:hRule="atLeast"/>
          <w:jc w:val="center"/>
        </w:trPr>
        <w:tc>
          <w:tcPr>
            <w:tcW w:w="851"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单位名称</w:t>
            </w:r>
          </w:p>
        </w:tc>
        <w:tc>
          <w:tcPr>
            <w:tcW w:w="4149" w:type="pct"/>
            <w:gridSpan w:val="9"/>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5" w:hRule="atLeast"/>
          <w:jc w:val="center"/>
        </w:trPr>
        <w:tc>
          <w:tcPr>
            <w:tcW w:w="851"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详细地址</w:t>
            </w:r>
          </w:p>
        </w:tc>
        <w:tc>
          <w:tcPr>
            <w:tcW w:w="4149" w:type="pct"/>
            <w:gridSpan w:val="9"/>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99" w:hRule="atLeast"/>
          <w:jc w:val="center"/>
        </w:trPr>
        <w:tc>
          <w:tcPr>
            <w:tcW w:w="851"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主管部门</w:t>
            </w:r>
          </w:p>
        </w:tc>
        <w:tc>
          <w:tcPr>
            <w:tcW w:w="896"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904"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法人代表</w:t>
            </w:r>
          </w:p>
        </w:tc>
        <w:tc>
          <w:tcPr>
            <w:tcW w:w="900"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722"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职务</w:t>
            </w:r>
          </w:p>
        </w:tc>
        <w:tc>
          <w:tcPr>
            <w:tcW w:w="727"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851"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经济类型</w:t>
            </w:r>
          </w:p>
        </w:tc>
        <w:tc>
          <w:tcPr>
            <w:tcW w:w="896"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904"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授权代表</w:t>
            </w:r>
          </w:p>
        </w:tc>
        <w:tc>
          <w:tcPr>
            <w:tcW w:w="900"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722"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职务</w:t>
            </w:r>
          </w:p>
        </w:tc>
        <w:tc>
          <w:tcPr>
            <w:tcW w:w="727"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51"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邮政编码</w:t>
            </w:r>
          </w:p>
        </w:tc>
        <w:tc>
          <w:tcPr>
            <w:tcW w:w="896"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904"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联系电话</w:t>
            </w:r>
          </w:p>
        </w:tc>
        <w:tc>
          <w:tcPr>
            <w:tcW w:w="900"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722"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传真</w:t>
            </w:r>
          </w:p>
        </w:tc>
        <w:tc>
          <w:tcPr>
            <w:tcW w:w="727"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14" w:hRule="exact"/>
          <w:jc w:val="center"/>
        </w:trPr>
        <w:tc>
          <w:tcPr>
            <w:tcW w:w="851"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单位</w:t>
            </w:r>
            <w:r>
              <w:rPr>
                <w:rFonts w:hint="eastAsia" w:ascii="宋体" w:hAnsi="宋体"/>
                <w:szCs w:val="21"/>
              </w:rPr>
              <w:t>简介</w:t>
            </w:r>
          </w:p>
        </w:tc>
        <w:tc>
          <w:tcPr>
            <w:tcW w:w="4149" w:type="pct"/>
            <w:gridSpan w:val="9"/>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4" w:hRule="exact"/>
          <w:jc w:val="center"/>
        </w:trPr>
        <w:tc>
          <w:tcPr>
            <w:tcW w:w="851"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单位优势</w:t>
            </w:r>
          </w:p>
        </w:tc>
        <w:tc>
          <w:tcPr>
            <w:tcW w:w="4149" w:type="pct"/>
            <w:gridSpan w:val="9"/>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cy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8" w:hRule="exact"/>
          <w:jc w:val="center"/>
        </w:trPr>
        <w:tc>
          <w:tcPr>
            <w:tcW w:w="851" w:type="pct"/>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单位概况</w:t>
            </w:r>
          </w:p>
        </w:tc>
        <w:tc>
          <w:tcPr>
            <w:tcW w:w="1343" w:type="pct"/>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职工总数</w:t>
            </w:r>
          </w:p>
        </w:tc>
        <w:tc>
          <w:tcPr>
            <w:tcW w:w="899"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人</w:t>
            </w:r>
          </w:p>
        </w:tc>
        <w:tc>
          <w:tcPr>
            <w:tcW w:w="1907" w:type="pct"/>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代理服务</w:t>
            </w:r>
            <w:r>
              <w:rPr>
                <w:rFonts w:ascii="宋体" w:hAnsi="宋体"/>
                <w:szCs w:val="21"/>
              </w:rPr>
              <w:t>人员                 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01" w:hRule="atLeast"/>
          <w:jc w:val="center"/>
        </w:trPr>
        <w:tc>
          <w:tcPr>
            <w:tcW w:w="851" w:type="pct"/>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343" w:type="pct"/>
            <w:gridSpan w:val="3"/>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流动资金</w:t>
            </w:r>
          </w:p>
        </w:tc>
        <w:tc>
          <w:tcPr>
            <w:tcW w:w="899" w:type="pct"/>
            <w:gridSpan w:val="2"/>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万元</w:t>
            </w:r>
          </w:p>
        </w:tc>
        <w:tc>
          <w:tcPr>
            <w:tcW w:w="786" w:type="pct"/>
            <w:gridSpan w:val="2"/>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资金来源</w:t>
            </w:r>
          </w:p>
        </w:tc>
        <w:tc>
          <w:tcPr>
            <w:tcW w:w="1121"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注册资金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01" w:hRule="atLeast"/>
          <w:jc w:val="center"/>
        </w:trPr>
        <w:tc>
          <w:tcPr>
            <w:tcW w:w="851" w:type="pct"/>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343" w:type="pct"/>
            <w:gridSpan w:val="3"/>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899"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786"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121"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ascii="宋体" w:hAnsi="宋体"/>
                <w:szCs w:val="21"/>
              </w:rPr>
              <w:t xml:space="preserve">自有资金      </w:t>
            </w:r>
            <w:r>
              <w:rPr>
                <w:rFonts w:hint="eastAsia" w:ascii="宋体" w:hAnsi="宋体"/>
                <w:szCs w:val="21"/>
              </w:rPr>
              <w:t xml:space="preserve"> </w:t>
            </w:r>
            <w:r>
              <w:rPr>
                <w:rFonts w:ascii="宋体" w:hAnsi="宋体"/>
                <w:szCs w:val="21"/>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272" w:hRule="atLeast"/>
          <w:jc w:val="center"/>
        </w:trPr>
        <w:tc>
          <w:tcPr>
            <w:tcW w:w="851" w:type="pct"/>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343" w:type="pct"/>
            <w:gridSpan w:val="3"/>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899"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786"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121"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银行贷款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85" w:hRule="atLeast"/>
          <w:jc w:val="center"/>
        </w:trPr>
        <w:tc>
          <w:tcPr>
            <w:tcW w:w="851" w:type="pct"/>
            <w:vMerge w:val="restart"/>
            <w:tcBorders>
              <w:top w:val="single" w:color="auto" w:sz="4" w:space="0"/>
              <w:left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企业财务状况</w:t>
            </w:r>
          </w:p>
        </w:tc>
        <w:tc>
          <w:tcPr>
            <w:tcW w:w="648"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695"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收入总额</w:t>
            </w:r>
          </w:p>
        </w:tc>
        <w:tc>
          <w:tcPr>
            <w:tcW w:w="899"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利润总额</w:t>
            </w:r>
          </w:p>
        </w:tc>
        <w:tc>
          <w:tcPr>
            <w:tcW w:w="786"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税后利润</w:t>
            </w:r>
          </w:p>
        </w:tc>
        <w:tc>
          <w:tcPr>
            <w:tcW w:w="1121"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负债总额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670" w:hRule="atLeast"/>
          <w:jc w:val="center"/>
        </w:trPr>
        <w:tc>
          <w:tcPr>
            <w:tcW w:w="851" w:type="pct"/>
            <w:vMerge w:val="continue"/>
            <w:tcBorders>
              <w:left w:val="single" w:color="auto" w:sz="4" w:space="0"/>
              <w:right w:val="single" w:color="auto" w:sz="4" w:space="0"/>
            </w:tcBorders>
            <w:vAlign w:val="center"/>
          </w:tcPr>
          <w:p>
            <w:pPr>
              <w:spacing w:line="440" w:lineRule="exact"/>
              <w:jc w:val="center"/>
              <w:rPr>
                <w:rFonts w:ascii="宋体" w:hAnsi="宋体"/>
                <w:szCs w:val="21"/>
              </w:rPr>
            </w:pPr>
          </w:p>
        </w:tc>
        <w:tc>
          <w:tcPr>
            <w:tcW w:w="648"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20</w:t>
            </w:r>
            <w:r>
              <w:rPr>
                <w:rFonts w:hint="eastAsia" w:ascii="宋体" w:hAnsi="宋体"/>
                <w:szCs w:val="21"/>
              </w:rPr>
              <w:t>22</w:t>
            </w:r>
            <w:r>
              <w:rPr>
                <w:rFonts w:ascii="宋体" w:hAnsi="宋体"/>
                <w:szCs w:val="21"/>
              </w:rPr>
              <w:t>年</w:t>
            </w:r>
          </w:p>
        </w:tc>
        <w:tc>
          <w:tcPr>
            <w:tcW w:w="695"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899"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786"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121"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600" w:hRule="atLeast"/>
          <w:jc w:val="center"/>
        </w:trPr>
        <w:tc>
          <w:tcPr>
            <w:tcW w:w="851" w:type="pct"/>
            <w:vMerge w:val="continue"/>
            <w:tcBorders>
              <w:left w:val="single" w:color="auto" w:sz="4" w:space="0"/>
              <w:right w:val="single" w:color="auto" w:sz="4" w:space="0"/>
            </w:tcBorders>
            <w:vAlign w:val="center"/>
          </w:tcPr>
          <w:p>
            <w:pPr>
              <w:spacing w:line="440" w:lineRule="exact"/>
              <w:jc w:val="center"/>
              <w:rPr>
                <w:rFonts w:ascii="宋体" w:hAnsi="宋体"/>
                <w:szCs w:val="21"/>
              </w:rPr>
            </w:pPr>
          </w:p>
        </w:tc>
        <w:tc>
          <w:tcPr>
            <w:tcW w:w="648"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20</w:t>
            </w:r>
            <w:r>
              <w:rPr>
                <w:rFonts w:hint="eastAsia" w:ascii="宋体" w:hAnsi="宋体"/>
                <w:szCs w:val="21"/>
              </w:rPr>
              <w:t>21</w:t>
            </w:r>
            <w:r>
              <w:rPr>
                <w:rFonts w:ascii="宋体" w:hAnsi="宋体"/>
                <w:szCs w:val="21"/>
              </w:rPr>
              <w:t>年</w:t>
            </w:r>
          </w:p>
        </w:tc>
        <w:tc>
          <w:tcPr>
            <w:tcW w:w="695"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899"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786"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121"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600" w:hRule="atLeast"/>
          <w:jc w:val="center"/>
        </w:trPr>
        <w:tc>
          <w:tcPr>
            <w:tcW w:w="851" w:type="pct"/>
            <w:vMerge w:val="continue"/>
            <w:tcBorders>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648"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2020年</w:t>
            </w:r>
          </w:p>
        </w:tc>
        <w:tc>
          <w:tcPr>
            <w:tcW w:w="695"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899"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786"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c>
          <w:tcPr>
            <w:tcW w:w="1121"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p>
        </w:tc>
      </w:tr>
    </w:tbl>
    <w:p>
      <w:pPr>
        <w:spacing w:line="520" w:lineRule="exact"/>
        <w:rPr>
          <w:rFonts w:ascii="宋体" w:hAnsi="宋体"/>
          <w:sz w:val="24"/>
        </w:rPr>
      </w:pPr>
    </w:p>
    <w:p>
      <w:pPr>
        <w:spacing w:line="520" w:lineRule="exact"/>
        <w:ind w:right="187"/>
        <w:rPr>
          <w:rFonts w:ascii="宋体" w:hAnsi="宋体"/>
          <w:bCs/>
          <w:sz w:val="24"/>
          <w:u w:val="single"/>
        </w:rPr>
      </w:pPr>
      <w:r>
        <w:rPr>
          <w:rFonts w:hint="eastAsia" w:ascii="宋体" w:hAnsi="宋体"/>
          <w:bCs/>
          <w:sz w:val="24"/>
        </w:rPr>
        <w:t>供应商名称（公章）：</w:t>
      </w:r>
      <w:r>
        <w:rPr>
          <w:rFonts w:ascii="宋体" w:hAnsi="宋体"/>
          <w:bCs/>
          <w:sz w:val="24"/>
          <w:u w:val="single"/>
        </w:rPr>
        <w:t xml:space="preserve">               </w:t>
      </w:r>
      <w:r>
        <w:rPr>
          <w:rFonts w:hint="eastAsia" w:ascii="宋体" w:hAnsi="宋体"/>
          <w:bCs/>
          <w:sz w:val="24"/>
          <w:u w:val="single"/>
        </w:rPr>
        <w:t xml:space="preserve">           </w:t>
      </w:r>
    </w:p>
    <w:p>
      <w:pPr>
        <w:spacing w:line="520" w:lineRule="exact"/>
        <w:ind w:right="187"/>
        <w:rPr>
          <w:rFonts w:ascii="宋体" w:hAnsi="宋体"/>
          <w:bCs/>
          <w:sz w:val="24"/>
        </w:rPr>
      </w:pPr>
      <w:r>
        <w:rPr>
          <w:rFonts w:hint="eastAsia" w:ascii="宋体" w:hAnsi="宋体"/>
          <w:bCs/>
          <w:sz w:val="24"/>
        </w:rPr>
        <w:t>法定代表人或授权代理人签字</w:t>
      </w:r>
      <w:r>
        <w:rPr>
          <w:rFonts w:hint="eastAsia" w:ascii="宋体" w:hAnsi="宋体"/>
          <w:sz w:val="24"/>
        </w:rPr>
        <w:t>（或盖章）</w:t>
      </w:r>
      <w:r>
        <w:rPr>
          <w:rFonts w:hint="eastAsia" w:ascii="宋体" w:hAnsi="宋体"/>
          <w:bCs/>
          <w:sz w:val="24"/>
        </w:rPr>
        <w:t>：</w:t>
      </w:r>
      <w:r>
        <w:rPr>
          <w:rFonts w:ascii="宋体" w:hAnsi="宋体"/>
          <w:bCs/>
          <w:sz w:val="24"/>
          <w:u w:val="single"/>
        </w:rPr>
        <w:t xml:space="preserve">       </w:t>
      </w:r>
      <w:r>
        <w:rPr>
          <w:rFonts w:ascii="宋体" w:hAnsi="宋体"/>
          <w:bCs/>
          <w:sz w:val="24"/>
        </w:rPr>
        <w:t xml:space="preserve"> </w:t>
      </w:r>
    </w:p>
    <w:p>
      <w:pPr>
        <w:spacing w:line="520" w:lineRule="exact"/>
        <w:ind w:firstLine="630" w:firstLineChars="300"/>
        <w:rPr>
          <w:rFonts w:ascii="宋体" w:hAnsi="宋体"/>
          <w:bCs/>
          <w:sz w:val="24"/>
        </w:rPr>
      </w:pPr>
      <w:r>
        <w:rPr>
          <w:rFonts w:ascii="宋体" w:hAnsi="宋体"/>
        </w:rPr>
        <w:t xml:space="preserve">  </w:t>
      </w:r>
      <w:r>
        <w:rPr>
          <w:rFonts w:hint="eastAsia" w:ascii="宋体" w:hAnsi="宋体"/>
          <w:bCs/>
          <w:sz w:val="24"/>
        </w:rPr>
        <w:t>年</w:t>
      </w:r>
      <w:r>
        <w:rPr>
          <w:rFonts w:ascii="宋体" w:hAnsi="宋体"/>
          <w:bCs/>
          <w:sz w:val="24"/>
        </w:rPr>
        <w:t xml:space="preserve">   </w:t>
      </w:r>
      <w:r>
        <w:rPr>
          <w:rFonts w:hint="eastAsia" w:ascii="宋体" w:hAnsi="宋体"/>
          <w:bCs/>
          <w:sz w:val="24"/>
        </w:rPr>
        <w:t>月</w:t>
      </w:r>
      <w:r>
        <w:rPr>
          <w:rFonts w:ascii="宋体" w:hAnsi="宋体"/>
          <w:bCs/>
          <w:sz w:val="24"/>
        </w:rPr>
        <w:t xml:space="preserve">   </w:t>
      </w:r>
      <w:r>
        <w:rPr>
          <w:rFonts w:hint="eastAsia" w:ascii="宋体" w:hAnsi="宋体"/>
          <w:bCs/>
          <w:sz w:val="24"/>
        </w:rPr>
        <w:t>日</w:t>
      </w:r>
    </w:p>
    <w:p>
      <w:pPr>
        <w:pStyle w:val="217"/>
        <w:spacing w:line="520" w:lineRule="exact"/>
        <w:ind w:firstLine="0" w:firstLineChars="0"/>
        <w:rPr>
          <w:rFonts w:hAnsi="宋体"/>
          <w:b/>
          <w:sz w:val="28"/>
          <w:szCs w:val="28"/>
        </w:rPr>
      </w:pPr>
      <w:r>
        <w:br w:type="page"/>
      </w:r>
    </w:p>
    <w:p>
      <w:pPr>
        <w:spacing w:line="520" w:lineRule="exact"/>
        <w:outlineLvl w:val="0"/>
        <w:rPr>
          <w:rFonts w:hAnsi="宋体"/>
          <w:b/>
          <w:sz w:val="28"/>
          <w:szCs w:val="28"/>
        </w:rPr>
      </w:pPr>
      <w:bookmarkStart w:id="112" w:name="_Toc137816500"/>
      <w:r>
        <w:rPr>
          <w:rFonts w:hint="eastAsia" w:hAnsi="宋体"/>
          <w:b/>
          <w:sz w:val="28"/>
          <w:szCs w:val="28"/>
        </w:rPr>
        <w:t>附件六：服务团队配置表</w:t>
      </w:r>
      <w:bookmarkEnd w:id="112"/>
    </w:p>
    <w:p>
      <w:pPr>
        <w:spacing w:line="520" w:lineRule="exact"/>
        <w:rPr>
          <w:rFonts w:ascii="宋体" w:hAnsi="宋体"/>
          <w:b/>
          <w:sz w:val="28"/>
          <w:szCs w:val="28"/>
        </w:rPr>
      </w:pPr>
    </w:p>
    <w:p>
      <w:pPr>
        <w:spacing w:line="520" w:lineRule="exact"/>
        <w:jc w:val="center"/>
        <w:rPr>
          <w:rFonts w:ascii="宋体" w:hAnsi="宋体"/>
          <w:b/>
          <w:sz w:val="28"/>
          <w:szCs w:val="28"/>
        </w:rPr>
      </w:pPr>
      <w:r>
        <w:rPr>
          <w:rFonts w:hint="eastAsia" w:ascii="宋体" w:hAnsi="宋体"/>
          <w:b/>
          <w:sz w:val="28"/>
          <w:szCs w:val="28"/>
        </w:rPr>
        <w:t>拟派本项目外贸服务人员汇总表</w:t>
      </w:r>
    </w:p>
    <w:p>
      <w:pPr>
        <w:spacing w:line="520" w:lineRule="exact"/>
        <w:ind w:right="187"/>
        <w:rPr>
          <w:rFonts w:ascii="宋体" w:hAnsi="宋体"/>
          <w:sz w:val="24"/>
        </w:rPr>
      </w:pPr>
      <w:r>
        <w:rPr>
          <w:rFonts w:hint="eastAsia" w:ascii="宋体" w:hAnsi="宋体"/>
          <w:sz w:val="24"/>
        </w:rPr>
        <w:t>招标编号：</w:t>
      </w:r>
      <w:r>
        <w:rPr>
          <w:rFonts w:ascii="宋体" w:hAnsi="宋体"/>
          <w:sz w:val="24"/>
        </w:rPr>
        <w:t>SDDX-SDLC-CKGK-2023001</w:t>
      </w:r>
      <w:r>
        <w:rPr>
          <w:rFonts w:hint="eastAsia" w:ascii="宋体" w:hAnsi="宋体"/>
          <w:sz w:val="24"/>
        </w:rPr>
        <w:t xml:space="preserve">  </w:t>
      </w:r>
    </w:p>
    <w:p>
      <w:pPr>
        <w:spacing w:line="520" w:lineRule="exact"/>
        <w:ind w:right="187"/>
        <w:rPr>
          <w:rFonts w:ascii="宋体" w:hAnsi="宋体"/>
          <w:b/>
          <w:kern w:val="0"/>
          <w:sz w:val="24"/>
        </w:rPr>
      </w:pPr>
      <w:r>
        <w:rPr>
          <w:rFonts w:hint="eastAsia" w:ascii="宋体" w:hAnsi="宋体"/>
          <w:sz w:val="24"/>
        </w:rPr>
        <w:t>项目名称：山东大学外贸代理服务采购</w:t>
      </w:r>
    </w:p>
    <w:tbl>
      <w:tblPr>
        <w:tblStyle w:val="64"/>
        <w:tblW w:w="47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151"/>
        <w:gridCol w:w="984"/>
        <w:gridCol w:w="982"/>
        <w:gridCol w:w="984"/>
        <w:gridCol w:w="860"/>
        <w:gridCol w:w="1275"/>
        <w:gridCol w:w="991"/>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exact"/>
        </w:trPr>
        <w:tc>
          <w:tcPr>
            <w:tcW w:w="463" w:type="pct"/>
            <w:vAlign w:val="center"/>
          </w:tcPr>
          <w:p>
            <w:pPr>
              <w:autoSpaceDE w:val="0"/>
              <w:autoSpaceDN w:val="0"/>
              <w:adjustRightInd w:val="0"/>
              <w:spacing w:line="420" w:lineRule="exact"/>
              <w:jc w:val="center"/>
              <w:rPr>
                <w:rFonts w:ascii="宋体" w:hAnsi="宋体" w:cs="Arial"/>
                <w:spacing w:val="-10"/>
                <w:kern w:val="0"/>
                <w:szCs w:val="21"/>
              </w:rPr>
            </w:pPr>
            <w:r>
              <w:rPr>
                <w:rFonts w:hint="eastAsia" w:ascii="宋体" w:hAnsi="宋体" w:cs="Arial"/>
                <w:spacing w:val="-10"/>
                <w:kern w:val="0"/>
                <w:szCs w:val="21"/>
              </w:rPr>
              <w:t>序号</w:t>
            </w:r>
          </w:p>
        </w:tc>
        <w:tc>
          <w:tcPr>
            <w:tcW w:w="650" w:type="pct"/>
            <w:vAlign w:val="center"/>
          </w:tcPr>
          <w:p>
            <w:pPr>
              <w:autoSpaceDE w:val="0"/>
              <w:autoSpaceDN w:val="0"/>
              <w:adjustRightInd w:val="0"/>
              <w:spacing w:line="420" w:lineRule="exact"/>
              <w:jc w:val="center"/>
              <w:rPr>
                <w:rFonts w:ascii="宋体" w:hAnsi="宋体" w:cs="Arial"/>
                <w:spacing w:val="-10"/>
                <w:kern w:val="0"/>
                <w:szCs w:val="21"/>
              </w:rPr>
            </w:pPr>
            <w:r>
              <w:rPr>
                <w:rFonts w:hint="eastAsia" w:ascii="宋体" w:hAnsi="宋体" w:cs="Arial"/>
                <w:spacing w:val="-10"/>
                <w:kern w:val="0"/>
                <w:szCs w:val="21"/>
              </w:rPr>
              <w:t>姓名</w:t>
            </w:r>
          </w:p>
        </w:tc>
        <w:tc>
          <w:tcPr>
            <w:tcW w:w="556" w:type="pct"/>
            <w:vAlign w:val="center"/>
          </w:tcPr>
          <w:p>
            <w:pPr>
              <w:autoSpaceDE w:val="0"/>
              <w:autoSpaceDN w:val="0"/>
              <w:adjustRightInd w:val="0"/>
              <w:spacing w:line="420" w:lineRule="exact"/>
              <w:jc w:val="center"/>
              <w:rPr>
                <w:rFonts w:ascii="宋体" w:hAnsi="宋体" w:cs="Arial"/>
                <w:spacing w:val="-10"/>
                <w:kern w:val="0"/>
                <w:szCs w:val="21"/>
              </w:rPr>
            </w:pPr>
            <w:r>
              <w:rPr>
                <w:rFonts w:hint="eastAsia" w:ascii="宋体" w:hAnsi="宋体" w:cs="Arial"/>
                <w:spacing w:val="-10"/>
                <w:kern w:val="0"/>
                <w:szCs w:val="21"/>
              </w:rPr>
              <w:t>性别</w:t>
            </w:r>
          </w:p>
        </w:tc>
        <w:tc>
          <w:tcPr>
            <w:tcW w:w="555" w:type="pct"/>
            <w:vAlign w:val="center"/>
          </w:tcPr>
          <w:p>
            <w:pPr>
              <w:autoSpaceDE w:val="0"/>
              <w:autoSpaceDN w:val="0"/>
              <w:adjustRightInd w:val="0"/>
              <w:spacing w:line="420" w:lineRule="exact"/>
              <w:jc w:val="center"/>
              <w:rPr>
                <w:rFonts w:ascii="宋体" w:hAnsi="宋体" w:cs="Arial"/>
                <w:spacing w:val="-10"/>
                <w:kern w:val="0"/>
                <w:szCs w:val="21"/>
              </w:rPr>
            </w:pPr>
            <w:r>
              <w:rPr>
                <w:rFonts w:hint="eastAsia" w:ascii="宋体" w:hAnsi="宋体" w:cs="Arial"/>
                <w:spacing w:val="-10"/>
                <w:kern w:val="0"/>
                <w:szCs w:val="21"/>
              </w:rPr>
              <w:t>年龄</w:t>
            </w:r>
          </w:p>
        </w:tc>
        <w:tc>
          <w:tcPr>
            <w:tcW w:w="556" w:type="pct"/>
            <w:vAlign w:val="center"/>
          </w:tcPr>
          <w:p>
            <w:pPr>
              <w:autoSpaceDE w:val="0"/>
              <w:autoSpaceDN w:val="0"/>
              <w:adjustRightInd w:val="0"/>
              <w:spacing w:line="420" w:lineRule="exact"/>
              <w:jc w:val="center"/>
              <w:rPr>
                <w:rFonts w:ascii="宋体" w:hAnsi="宋体" w:cs="Arial"/>
                <w:spacing w:val="-10"/>
                <w:kern w:val="0"/>
                <w:szCs w:val="21"/>
              </w:rPr>
            </w:pPr>
            <w:r>
              <w:rPr>
                <w:rFonts w:hint="eastAsia" w:ascii="宋体" w:hAnsi="宋体" w:cs="Arial"/>
                <w:spacing w:val="-10"/>
                <w:kern w:val="0"/>
                <w:szCs w:val="21"/>
              </w:rPr>
              <w:t>从业（岗位）证书</w:t>
            </w:r>
          </w:p>
        </w:tc>
        <w:tc>
          <w:tcPr>
            <w:tcW w:w="486" w:type="pct"/>
            <w:vAlign w:val="center"/>
          </w:tcPr>
          <w:p>
            <w:pPr>
              <w:autoSpaceDE w:val="0"/>
              <w:autoSpaceDN w:val="0"/>
              <w:adjustRightInd w:val="0"/>
              <w:spacing w:line="420" w:lineRule="exact"/>
              <w:jc w:val="center"/>
              <w:rPr>
                <w:rFonts w:ascii="宋体" w:hAnsi="宋体" w:cs="Arial"/>
                <w:spacing w:val="-10"/>
                <w:kern w:val="0"/>
                <w:szCs w:val="21"/>
              </w:rPr>
            </w:pPr>
            <w:r>
              <w:rPr>
                <w:rFonts w:hint="eastAsia" w:ascii="宋体" w:hAnsi="宋体" w:cs="Arial"/>
                <w:spacing w:val="-10"/>
                <w:kern w:val="0"/>
                <w:szCs w:val="21"/>
              </w:rPr>
              <w:t>专业</w:t>
            </w:r>
          </w:p>
        </w:tc>
        <w:tc>
          <w:tcPr>
            <w:tcW w:w="720" w:type="pct"/>
            <w:vAlign w:val="center"/>
          </w:tcPr>
          <w:p>
            <w:pPr>
              <w:autoSpaceDE w:val="0"/>
              <w:autoSpaceDN w:val="0"/>
              <w:adjustRightInd w:val="0"/>
              <w:spacing w:line="420" w:lineRule="exact"/>
              <w:jc w:val="center"/>
              <w:rPr>
                <w:rFonts w:ascii="宋体" w:hAnsi="宋体" w:cs="Arial"/>
                <w:spacing w:val="-10"/>
                <w:kern w:val="0"/>
                <w:szCs w:val="21"/>
              </w:rPr>
            </w:pPr>
            <w:r>
              <w:rPr>
                <w:rFonts w:hint="eastAsia" w:ascii="宋体" w:hAnsi="宋体" w:cs="Arial"/>
                <w:spacing w:val="-10"/>
                <w:kern w:val="0"/>
                <w:szCs w:val="21"/>
              </w:rPr>
              <w:t>从事本专业工作年限</w:t>
            </w:r>
          </w:p>
        </w:tc>
        <w:tc>
          <w:tcPr>
            <w:tcW w:w="560" w:type="pct"/>
            <w:vAlign w:val="center"/>
          </w:tcPr>
          <w:p>
            <w:pPr>
              <w:autoSpaceDE w:val="0"/>
              <w:autoSpaceDN w:val="0"/>
              <w:adjustRightInd w:val="0"/>
              <w:spacing w:line="420" w:lineRule="exact"/>
              <w:jc w:val="center"/>
              <w:rPr>
                <w:rFonts w:ascii="宋体" w:hAnsi="宋体" w:cs="Arial"/>
                <w:spacing w:val="-10"/>
                <w:kern w:val="0"/>
                <w:szCs w:val="21"/>
              </w:rPr>
            </w:pPr>
            <w:r>
              <w:rPr>
                <w:rFonts w:hint="eastAsia" w:ascii="宋体" w:hAnsi="宋体" w:cs="Arial"/>
                <w:spacing w:val="-10"/>
                <w:kern w:val="0"/>
                <w:szCs w:val="21"/>
              </w:rPr>
              <w:t>拟任</w:t>
            </w:r>
          </w:p>
          <w:p>
            <w:pPr>
              <w:autoSpaceDE w:val="0"/>
              <w:autoSpaceDN w:val="0"/>
              <w:adjustRightInd w:val="0"/>
              <w:spacing w:line="420" w:lineRule="exact"/>
              <w:jc w:val="center"/>
              <w:rPr>
                <w:rFonts w:ascii="宋体" w:hAnsi="宋体" w:cs="Arial"/>
                <w:spacing w:val="-10"/>
                <w:kern w:val="0"/>
                <w:szCs w:val="21"/>
              </w:rPr>
            </w:pPr>
            <w:r>
              <w:rPr>
                <w:rFonts w:hint="eastAsia" w:ascii="宋体" w:hAnsi="宋体" w:cs="Arial"/>
                <w:spacing w:val="-10"/>
                <w:kern w:val="0"/>
                <w:szCs w:val="21"/>
              </w:rPr>
              <w:t>职务</w:t>
            </w:r>
          </w:p>
        </w:tc>
        <w:tc>
          <w:tcPr>
            <w:tcW w:w="455" w:type="pct"/>
            <w:vAlign w:val="center"/>
          </w:tcPr>
          <w:p>
            <w:pPr>
              <w:autoSpaceDE w:val="0"/>
              <w:autoSpaceDN w:val="0"/>
              <w:adjustRightInd w:val="0"/>
              <w:spacing w:line="420" w:lineRule="exact"/>
              <w:jc w:val="center"/>
              <w:rPr>
                <w:rFonts w:ascii="宋体" w:hAnsi="宋体" w:cs="Arial"/>
                <w:spacing w:val="-10"/>
                <w:kern w:val="0"/>
                <w:szCs w:val="21"/>
              </w:rPr>
            </w:pPr>
            <w:r>
              <w:rPr>
                <w:rFonts w:hint="eastAsia" w:ascii="宋体" w:hAnsi="宋体" w:cs="Arial"/>
                <w:spacing w:val="-1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63" w:type="pct"/>
            <w:vAlign w:val="center"/>
          </w:tcPr>
          <w:p>
            <w:pPr>
              <w:autoSpaceDE w:val="0"/>
              <w:autoSpaceDN w:val="0"/>
              <w:adjustRightInd w:val="0"/>
              <w:spacing w:line="420" w:lineRule="exact"/>
              <w:jc w:val="center"/>
              <w:rPr>
                <w:rFonts w:ascii="宋体" w:hAnsi="宋体" w:cs="Arial"/>
                <w:kern w:val="0"/>
                <w:szCs w:val="21"/>
              </w:rPr>
            </w:pPr>
          </w:p>
        </w:tc>
        <w:tc>
          <w:tcPr>
            <w:tcW w:w="650" w:type="pct"/>
            <w:vAlign w:val="center"/>
          </w:tcPr>
          <w:p>
            <w:pPr>
              <w:autoSpaceDE w:val="0"/>
              <w:autoSpaceDN w:val="0"/>
              <w:adjustRightInd w:val="0"/>
              <w:spacing w:line="420" w:lineRule="exact"/>
              <w:jc w:val="center"/>
              <w:rPr>
                <w:rFonts w:ascii="宋体" w:hAnsi="宋体" w:cs="Arial"/>
                <w:kern w:val="0"/>
                <w:szCs w:val="21"/>
              </w:rPr>
            </w:pPr>
          </w:p>
        </w:tc>
        <w:tc>
          <w:tcPr>
            <w:tcW w:w="556" w:type="pct"/>
            <w:vAlign w:val="center"/>
          </w:tcPr>
          <w:p>
            <w:pPr>
              <w:autoSpaceDE w:val="0"/>
              <w:autoSpaceDN w:val="0"/>
              <w:adjustRightInd w:val="0"/>
              <w:spacing w:line="420" w:lineRule="exact"/>
              <w:jc w:val="center"/>
              <w:rPr>
                <w:rFonts w:ascii="宋体" w:hAnsi="宋体" w:cs="Arial"/>
                <w:kern w:val="0"/>
                <w:szCs w:val="21"/>
              </w:rPr>
            </w:pPr>
          </w:p>
        </w:tc>
        <w:tc>
          <w:tcPr>
            <w:tcW w:w="555" w:type="pct"/>
            <w:vAlign w:val="center"/>
          </w:tcPr>
          <w:p>
            <w:pPr>
              <w:autoSpaceDE w:val="0"/>
              <w:autoSpaceDN w:val="0"/>
              <w:adjustRightInd w:val="0"/>
              <w:spacing w:line="420" w:lineRule="exact"/>
              <w:jc w:val="center"/>
              <w:rPr>
                <w:rFonts w:ascii="宋体" w:hAnsi="宋体" w:cs="Arial"/>
                <w:kern w:val="0"/>
                <w:szCs w:val="21"/>
              </w:rPr>
            </w:pPr>
          </w:p>
        </w:tc>
        <w:tc>
          <w:tcPr>
            <w:tcW w:w="556" w:type="pct"/>
            <w:vAlign w:val="center"/>
          </w:tcPr>
          <w:p>
            <w:pPr>
              <w:autoSpaceDE w:val="0"/>
              <w:autoSpaceDN w:val="0"/>
              <w:adjustRightInd w:val="0"/>
              <w:spacing w:line="420" w:lineRule="exact"/>
              <w:jc w:val="center"/>
              <w:rPr>
                <w:rFonts w:ascii="宋体" w:hAnsi="宋体" w:cs="Arial"/>
                <w:kern w:val="0"/>
                <w:szCs w:val="21"/>
              </w:rPr>
            </w:pPr>
          </w:p>
        </w:tc>
        <w:tc>
          <w:tcPr>
            <w:tcW w:w="486" w:type="pct"/>
            <w:vAlign w:val="center"/>
          </w:tcPr>
          <w:p>
            <w:pPr>
              <w:autoSpaceDE w:val="0"/>
              <w:autoSpaceDN w:val="0"/>
              <w:adjustRightInd w:val="0"/>
              <w:spacing w:line="420" w:lineRule="exact"/>
              <w:jc w:val="center"/>
              <w:rPr>
                <w:rFonts w:ascii="宋体" w:hAnsi="宋体" w:cs="Arial"/>
                <w:kern w:val="0"/>
                <w:szCs w:val="21"/>
              </w:rPr>
            </w:pPr>
          </w:p>
        </w:tc>
        <w:tc>
          <w:tcPr>
            <w:tcW w:w="720" w:type="pct"/>
            <w:vAlign w:val="center"/>
          </w:tcPr>
          <w:p>
            <w:pPr>
              <w:autoSpaceDE w:val="0"/>
              <w:autoSpaceDN w:val="0"/>
              <w:adjustRightInd w:val="0"/>
              <w:spacing w:line="420" w:lineRule="exact"/>
              <w:jc w:val="center"/>
              <w:rPr>
                <w:rFonts w:ascii="宋体" w:hAnsi="宋体" w:cs="Arial"/>
                <w:kern w:val="0"/>
                <w:szCs w:val="21"/>
              </w:rPr>
            </w:pPr>
          </w:p>
        </w:tc>
        <w:tc>
          <w:tcPr>
            <w:tcW w:w="560" w:type="pct"/>
            <w:vAlign w:val="center"/>
          </w:tcPr>
          <w:p>
            <w:pPr>
              <w:autoSpaceDE w:val="0"/>
              <w:autoSpaceDN w:val="0"/>
              <w:adjustRightInd w:val="0"/>
              <w:spacing w:line="420" w:lineRule="exact"/>
              <w:jc w:val="center"/>
              <w:rPr>
                <w:rFonts w:ascii="宋体" w:hAnsi="宋体" w:cs="Arial"/>
                <w:kern w:val="0"/>
                <w:szCs w:val="21"/>
              </w:rPr>
            </w:pPr>
          </w:p>
        </w:tc>
        <w:tc>
          <w:tcPr>
            <w:tcW w:w="455" w:type="pct"/>
            <w:vAlign w:val="center"/>
          </w:tcPr>
          <w:p>
            <w:pPr>
              <w:autoSpaceDE w:val="0"/>
              <w:autoSpaceDN w:val="0"/>
              <w:adjustRightInd w:val="0"/>
              <w:spacing w:line="420" w:lineRule="exact"/>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63" w:type="pct"/>
            <w:vAlign w:val="center"/>
          </w:tcPr>
          <w:p>
            <w:pPr>
              <w:autoSpaceDE w:val="0"/>
              <w:autoSpaceDN w:val="0"/>
              <w:adjustRightInd w:val="0"/>
              <w:spacing w:line="420" w:lineRule="exact"/>
              <w:jc w:val="center"/>
              <w:rPr>
                <w:rFonts w:ascii="宋体" w:hAnsi="宋体" w:cs="Arial"/>
                <w:kern w:val="0"/>
                <w:szCs w:val="21"/>
              </w:rPr>
            </w:pPr>
          </w:p>
        </w:tc>
        <w:tc>
          <w:tcPr>
            <w:tcW w:w="650" w:type="pct"/>
            <w:vAlign w:val="center"/>
          </w:tcPr>
          <w:p>
            <w:pPr>
              <w:autoSpaceDE w:val="0"/>
              <w:autoSpaceDN w:val="0"/>
              <w:adjustRightInd w:val="0"/>
              <w:spacing w:line="420" w:lineRule="exact"/>
              <w:jc w:val="center"/>
              <w:rPr>
                <w:rFonts w:ascii="宋体" w:hAnsi="宋体" w:cs="Arial"/>
                <w:kern w:val="0"/>
                <w:szCs w:val="21"/>
              </w:rPr>
            </w:pPr>
          </w:p>
        </w:tc>
        <w:tc>
          <w:tcPr>
            <w:tcW w:w="556" w:type="pct"/>
            <w:vAlign w:val="center"/>
          </w:tcPr>
          <w:p>
            <w:pPr>
              <w:autoSpaceDE w:val="0"/>
              <w:autoSpaceDN w:val="0"/>
              <w:adjustRightInd w:val="0"/>
              <w:spacing w:line="420" w:lineRule="exact"/>
              <w:jc w:val="center"/>
              <w:rPr>
                <w:rFonts w:ascii="宋体" w:hAnsi="宋体" w:cs="Arial"/>
                <w:kern w:val="0"/>
                <w:szCs w:val="21"/>
              </w:rPr>
            </w:pPr>
          </w:p>
        </w:tc>
        <w:tc>
          <w:tcPr>
            <w:tcW w:w="555" w:type="pct"/>
            <w:vAlign w:val="center"/>
          </w:tcPr>
          <w:p>
            <w:pPr>
              <w:autoSpaceDE w:val="0"/>
              <w:autoSpaceDN w:val="0"/>
              <w:adjustRightInd w:val="0"/>
              <w:spacing w:line="420" w:lineRule="exact"/>
              <w:jc w:val="center"/>
              <w:rPr>
                <w:rFonts w:ascii="宋体" w:hAnsi="宋体" w:cs="Arial"/>
                <w:kern w:val="0"/>
                <w:szCs w:val="21"/>
              </w:rPr>
            </w:pPr>
          </w:p>
        </w:tc>
        <w:tc>
          <w:tcPr>
            <w:tcW w:w="556" w:type="pct"/>
            <w:vAlign w:val="center"/>
          </w:tcPr>
          <w:p>
            <w:pPr>
              <w:autoSpaceDE w:val="0"/>
              <w:autoSpaceDN w:val="0"/>
              <w:adjustRightInd w:val="0"/>
              <w:spacing w:line="420" w:lineRule="exact"/>
              <w:jc w:val="center"/>
              <w:rPr>
                <w:rFonts w:ascii="宋体" w:hAnsi="宋体" w:cs="Arial"/>
                <w:kern w:val="0"/>
                <w:szCs w:val="21"/>
              </w:rPr>
            </w:pPr>
          </w:p>
        </w:tc>
        <w:tc>
          <w:tcPr>
            <w:tcW w:w="486" w:type="pct"/>
            <w:vAlign w:val="center"/>
          </w:tcPr>
          <w:p>
            <w:pPr>
              <w:autoSpaceDE w:val="0"/>
              <w:autoSpaceDN w:val="0"/>
              <w:adjustRightInd w:val="0"/>
              <w:spacing w:line="420" w:lineRule="exact"/>
              <w:jc w:val="center"/>
              <w:rPr>
                <w:rFonts w:ascii="宋体" w:hAnsi="宋体" w:cs="Arial"/>
                <w:kern w:val="0"/>
                <w:szCs w:val="21"/>
              </w:rPr>
            </w:pPr>
          </w:p>
        </w:tc>
        <w:tc>
          <w:tcPr>
            <w:tcW w:w="720" w:type="pct"/>
            <w:vAlign w:val="center"/>
          </w:tcPr>
          <w:p>
            <w:pPr>
              <w:autoSpaceDE w:val="0"/>
              <w:autoSpaceDN w:val="0"/>
              <w:adjustRightInd w:val="0"/>
              <w:spacing w:line="420" w:lineRule="exact"/>
              <w:jc w:val="center"/>
              <w:rPr>
                <w:rFonts w:ascii="宋体" w:hAnsi="宋体" w:cs="Arial"/>
                <w:kern w:val="0"/>
                <w:szCs w:val="21"/>
              </w:rPr>
            </w:pPr>
          </w:p>
        </w:tc>
        <w:tc>
          <w:tcPr>
            <w:tcW w:w="560" w:type="pct"/>
            <w:vAlign w:val="center"/>
          </w:tcPr>
          <w:p>
            <w:pPr>
              <w:autoSpaceDE w:val="0"/>
              <w:autoSpaceDN w:val="0"/>
              <w:adjustRightInd w:val="0"/>
              <w:spacing w:line="420" w:lineRule="exact"/>
              <w:jc w:val="center"/>
              <w:rPr>
                <w:rFonts w:ascii="宋体" w:hAnsi="宋体" w:cs="Arial"/>
                <w:kern w:val="0"/>
                <w:szCs w:val="21"/>
              </w:rPr>
            </w:pPr>
          </w:p>
        </w:tc>
        <w:tc>
          <w:tcPr>
            <w:tcW w:w="455" w:type="pct"/>
            <w:vAlign w:val="center"/>
          </w:tcPr>
          <w:p>
            <w:pPr>
              <w:autoSpaceDE w:val="0"/>
              <w:autoSpaceDN w:val="0"/>
              <w:adjustRightInd w:val="0"/>
              <w:spacing w:line="420" w:lineRule="exact"/>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463" w:type="pct"/>
            <w:vAlign w:val="center"/>
          </w:tcPr>
          <w:p>
            <w:pPr>
              <w:autoSpaceDE w:val="0"/>
              <w:autoSpaceDN w:val="0"/>
              <w:adjustRightInd w:val="0"/>
              <w:spacing w:line="420" w:lineRule="exact"/>
              <w:jc w:val="center"/>
              <w:rPr>
                <w:rFonts w:ascii="宋体" w:hAnsi="宋体" w:cs="Arial"/>
                <w:kern w:val="0"/>
                <w:szCs w:val="21"/>
              </w:rPr>
            </w:pPr>
          </w:p>
        </w:tc>
        <w:tc>
          <w:tcPr>
            <w:tcW w:w="650" w:type="pct"/>
            <w:vAlign w:val="center"/>
          </w:tcPr>
          <w:p>
            <w:pPr>
              <w:autoSpaceDE w:val="0"/>
              <w:autoSpaceDN w:val="0"/>
              <w:adjustRightInd w:val="0"/>
              <w:spacing w:line="420" w:lineRule="exact"/>
              <w:jc w:val="center"/>
              <w:rPr>
                <w:rFonts w:ascii="宋体" w:hAnsi="宋体" w:cs="Arial"/>
                <w:kern w:val="0"/>
                <w:szCs w:val="21"/>
              </w:rPr>
            </w:pPr>
          </w:p>
        </w:tc>
        <w:tc>
          <w:tcPr>
            <w:tcW w:w="556" w:type="pct"/>
            <w:vAlign w:val="center"/>
          </w:tcPr>
          <w:p>
            <w:pPr>
              <w:autoSpaceDE w:val="0"/>
              <w:autoSpaceDN w:val="0"/>
              <w:adjustRightInd w:val="0"/>
              <w:spacing w:line="420" w:lineRule="exact"/>
              <w:jc w:val="center"/>
              <w:rPr>
                <w:rFonts w:ascii="宋体" w:hAnsi="宋体" w:cs="Arial"/>
                <w:kern w:val="0"/>
                <w:szCs w:val="21"/>
              </w:rPr>
            </w:pPr>
          </w:p>
        </w:tc>
        <w:tc>
          <w:tcPr>
            <w:tcW w:w="555" w:type="pct"/>
            <w:vAlign w:val="center"/>
          </w:tcPr>
          <w:p>
            <w:pPr>
              <w:autoSpaceDE w:val="0"/>
              <w:autoSpaceDN w:val="0"/>
              <w:adjustRightInd w:val="0"/>
              <w:spacing w:line="420" w:lineRule="exact"/>
              <w:jc w:val="center"/>
              <w:rPr>
                <w:rFonts w:ascii="宋体" w:hAnsi="宋体" w:cs="Arial"/>
                <w:kern w:val="0"/>
                <w:szCs w:val="21"/>
              </w:rPr>
            </w:pPr>
          </w:p>
        </w:tc>
        <w:tc>
          <w:tcPr>
            <w:tcW w:w="556" w:type="pct"/>
            <w:vAlign w:val="center"/>
          </w:tcPr>
          <w:p>
            <w:pPr>
              <w:autoSpaceDE w:val="0"/>
              <w:autoSpaceDN w:val="0"/>
              <w:adjustRightInd w:val="0"/>
              <w:spacing w:line="420" w:lineRule="exact"/>
              <w:jc w:val="center"/>
              <w:rPr>
                <w:rFonts w:ascii="宋体" w:hAnsi="宋体" w:cs="Arial"/>
                <w:kern w:val="0"/>
                <w:szCs w:val="21"/>
              </w:rPr>
            </w:pPr>
          </w:p>
        </w:tc>
        <w:tc>
          <w:tcPr>
            <w:tcW w:w="486" w:type="pct"/>
            <w:vAlign w:val="center"/>
          </w:tcPr>
          <w:p>
            <w:pPr>
              <w:autoSpaceDE w:val="0"/>
              <w:autoSpaceDN w:val="0"/>
              <w:adjustRightInd w:val="0"/>
              <w:spacing w:line="420" w:lineRule="exact"/>
              <w:jc w:val="center"/>
              <w:rPr>
                <w:rFonts w:ascii="宋体" w:hAnsi="宋体" w:cs="Arial"/>
                <w:kern w:val="0"/>
                <w:szCs w:val="21"/>
              </w:rPr>
            </w:pPr>
          </w:p>
        </w:tc>
        <w:tc>
          <w:tcPr>
            <w:tcW w:w="720" w:type="pct"/>
            <w:vAlign w:val="center"/>
          </w:tcPr>
          <w:p>
            <w:pPr>
              <w:autoSpaceDE w:val="0"/>
              <w:autoSpaceDN w:val="0"/>
              <w:adjustRightInd w:val="0"/>
              <w:spacing w:line="420" w:lineRule="exact"/>
              <w:jc w:val="center"/>
              <w:rPr>
                <w:rFonts w:ascii="宋体" w:hAnsi="宋体" w:cs="Arial"/>
                <w:kern w:val="0"/>
                <w:szCs w:val="21"/>
              </w:rPr>
            </w:pPr>
          </w:p>
        </w:tc>
        <w:tc>
          <w:tcPr>
            <w:tcW w:w="560" w:type="pct"/>
            <w:vAlign w:val="center"/>
          </w:tcPr>
          <w:p>
            <w:pPr>
              <w:autoSpaceDE w:val="0"/>
              <w:autoSpaceDN w:val="0"/>
              <w:adjustRightInd w:val="0"/>
              <w:spacing w:line="420" w:lineRule="exact"/>
              <w:jc w:val="center"/>
              <w:rPr>
                <w:rFonts w:ascii="宋体" w:hAnsi="宋体" w:cs="Arial"/>
                <w:kern w:val="0"/>
                <w:szCs w:val="21"/>
              </w:rPr>
            </w:pPr>
          </w:p>
        </w:tc>
        <w:tc>
          <w:tcPr>
            <w:tcW w:w="455" w:type="pct"/>
            <w:vAlign w:val="center"/>
          </w:tcPr>
          <w:p>
            <w:pPr>
              <w:autoSpaceDE w:val="0"/>
              <w:autoSpaceDN w:val="0"/>
              <w:adjustRightInd w:val="0"/>
              <w:spacing w:line="420" w:lineRule="exact"/>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463" w:type="pct"/>
            <w:vAlign w:val="center"/>
          </w:tcPr>
          <w:p>
            <w:pPr>
              <w:autoSpaceDE w:val="0"/>
              <w:autoSpaceDN w:val="0"/>
              <w:adjustRightInd w:val="0"/>
              <w:spacing w:line="420" w:lineRule="exact"/>
              <w:jc w:val="center"/>
              <w:rPr>
                <w:rFonts w:ascii="宋体" w:hAnsi="宋体" w:cs="Arial"/>
                <w:kern w:val="0"/>
                <w:szCs w:val="21"/>
              </w:rPr>
            </w:pPr>
          </w:p>
        </w:tc>
        <w:tc>
          <w:tcPr>
            <w:tcW w:w="650" w:type="pct"/>
            <w:vAlign w:val="center"/>
          </w:tcPr>
          <w:p>
            <w:pPr>
              <w:autoSpaceDE w:val="0"/>
              <w:autoSpaceDN w:val="0"/>
              <w:adjustRightInd w:val="0"/>
              <w:spacing w:line="420" w:lineRule="exact"/>
              <w:jc w:val="center"/>
              <w:rPr>
                <w:rFonts w:ascii="宋体" w:hAnsi="宋体" w:cs="Arial"/>
                <w:kern w:val="0"/>
                <w:szCs w:val="21"/>
              </w:rPr>
            </w:pPr>
          </w:p>
        </w:tc>
        <w:tc>
          <w:tcPr>
            <w:tcW w:w="556" w:type="pct"/>
            <w:vAlign w:val="center"/>
          </w:tcPr>
          <w:p>
            <w:pPr>
              <w:autoSpaceDE w:val="0"/>
              <w:autoSpaceDN w:val="0"/>
              <w:adjustRightInd w:val="0"/>
              <w:spacing w:line="420" w:lineRule="exact"/>
              <w:jc w:val="center"/>
              <w:rPr>
                <w:rFonts w:ascii="宋体" w:hAnsi="宋体" w:cs="Arial"/>
                <w:kern w:val="0"/>
                <w:szCs w:val="21"/>
              </w:rPr>
            </w:pPr>
          </w:p>
        </w:tc>
        <w:tc>
          <w:tcPr>
            <w:tcW w:w="555" w:type="pct"/>
            <w:vAlign w:val="center"/>
          </w:tcPr>
          <w:p>
            <w:pPr>
              <w:autoSpaceDE w:val="0"/>
              <w:autoSpaceDN w:val="0"/>
              <w:adjustRightInd w:val="0"/>
              <w:spacing w:line="420" w:lineRule="exact"/>
              <w:jc w:val="center"/>
              <w:rPr>
                <w:rFonts w:ascii="宋体" w:hAnsi="宋体" w:cs="Arial"/>
                <w:kern w:val="0"/>
                <w:szCs w:val="21"/>
              </w:rPr>
            </w:pPr>
          </w:p>
        </w:tc>
        <w:tc>
          <w:tcPr>
            <w:tcW w:w="556" w:type="pct"/>
            <w:vAlign w:val="center"/>
          </w:tcPr>
          <w:p>
            <w:pPr>
              <w:autoSpaceDE w:val="0"/>
              <w:autoSpaceDN w:val="0"/>
              <w:adjustRightInd w:val="0"/>
              <w:spacing w:line="420" w:lineRule="exact"/>
              <w:jc w:val="center"/>
              <w:rPr>
                <w:rFonts w:ascii="宋体" w:hAnsi="宋体" w:cs="Arial"/>
                <w:kern w:val="0"/>
                <w:szCs w:val="21"/>
              </w:rPr>
            </w:pPr>
          </w:p>
        </w:tc>
        <w:tc>
          <w:tcPr>
            <w:tcW w:w="486" w:type="pct"/>
            <w:vAlign w:val="center"/>
          </w:tcPr>
          <w:p>
            <w:pPr>
              <w:autoSpaceDE w:val="0"/>
              <w:autoSpaceDN w:val="0"/>
              <w:adjustRightInd w:val="0"/>
              <w:spacing w:line="420" w:lineRule="exact"/>
              <w:jc w:val="center"/>
              <w:rPr>
                <w:rFonts w:ascii="宋体" w:hAnsi="宋体" w:cs="Arial"/>
                <w:kern w:val="0"/>
                <w:szCs w:val="21"/>
              </w:rPr>
            </w:pPr>
          </w:p>
        </w:tc>
        <w:tc>
          <w:tcPr>
            <w:tcW w:w="720" w:type="pct"/>
            <w:vAlign w:val="center"/>
          </w:tcPr>
          <w:p>
            <w:pPr>
              <w:autoSpaceDE w:val="0"/>
              <w:autoSpaceDN w:val="0"/>
              <w:adjustRightInd w:val="0"/>
              <w:spacing w:line="420" w:lineRule="exact"/>
              <w:jc w:val="center"/>
              <w:rPr>
                <w:rFonts w:ascii="宋体" w:hAnsi="宋体" w:cs="Arial"/>
                <w:kern w:val="0"/>
                <w:szCs w:val="21"/>
              </w:rPr>
            </w:pPr>
          </w:p>
        </w:tc>
        <w:tc>
          <w:tcPr>
            <w:tcW w:w="560" w:type="pct"/>
            <w:vAlign w:val="center"/>
          </w:tcPr>
          <w:p>
            <w:pPr>
              <w:autoSpaceDE w:val="0"/>
              <w:autoSpaceDN w:val="0"/>
              <w:adjustRightInd w:val="0"/>
              <w:spacing w:line="420" w:lineRule="exact"/>
              <w:jc w:val="center"/>
              <w:rPr>
                <w:rFonts w:ascii="宋体" w:hAnsi="宋体" w:cs="Arial"/>
                <w:kern w:val="0"/>
                <w:szCs w:val="21"/>
              </w:rPr>
            </w:pPr>
          </w:p>
        </w:tc>
        <w:tc>
          <w:tcPr>
            <w:tcW w:w="455" w:type="pct"/>
            <w:vAlign w:val="center"/>
          </w:tcPr>
          <w:p>
            <w:pPr>
              <w:autoSpaceDE w:val="0"/>
              <w:autoSpaceDN w:val="0"/>
              <w:adjustRightInd w:val="0"/>
              <w:spacing w:line="420" w:lineRule="exact"/>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63" w:type="pct"/>
            <w:vAlign w:val="center"/>
          </w:tcPr>
          <w:p>
            <w:pPr>
              <w:autoSpaceDE w:val="0"/>
              <w:autoSpaceDN w:val="0"/>
              <w:adjustRightInd w:val="0"/>
              <w:spacing w:line="420" w:lineRule="exact"/>
              <w:jc w:val="center"/>
              <w:rPr>
                <w:rFonts w:ascii="宋体" w:hAnsi="宋体" w:cs="Arial"/>
                <w:kern w:val="0"/>
                <w:szCs w:val="21"/>
              </w:rPr>
            </w:pPr>
          </w:p>
        </w:tc>
        <w:tc>
          <w:tcPr>
            <w:tcW w:w="650" w:type="pct"/>
            <w:vAlign w:val="center"/>
          </w:tcPr>
          <w:p>
            <w:pPr>
              <w:autoSpaceDE w:val="0"/>
              <w:autoSpaceDN w:val="0"/>
              <w:adjustRightInd w:val="0"/>
              <w:spacing w:line="420" w:lineRule="exact"/>
              <w:jc w:val="center"/>
              <w:rPr>
                <w:rFonts w:ascii="宋体" w:hAnsi="宋体" w:cs="Arial"/>
                <w:kern w:val="0"/>
                <w:szCs w:val="21"/>
              </w:rPr>
            </w:pPr>
          </w:p>
        </w:tc>
        <w:tc>
          <w:tcPr>
            <w:tcW w:w="556" w:type="pct"/>
            <w:vAlign w:val="center"/>
          </w:tcPr>
          <w:p>
            <w:pPr>
              <w:autoSpaceDE w:val="0"/>
              <w:autoSpaceDN w:val="0"/>
              <w:adjustRightInd w:val="0"/>
              <w:spacing w:line="420" w:lineRule="exact"/>
              <w:jc w:val="center"/>
              <w:rPr>
                <w:rFonts w:ascii="宋体" w:hAnsi="宋体" w:cs="Arial"/>
                <w:kern w:val="0"/>
                <w:szCs w:val="21"/>
              </w:rPr>
            </w:pPr>
          </w:p>
        </w:tc>
        <w:tc>
          <w:tcPr>
            <w:tcW w:w="555" w:type="pct"/>
            <w:vAlign w:val="center"/>
          </w:tcPr>
          <w:p>
            <w:pPr>
              <w:autoSpaceDE w:val="0"/>
              <w:autoSpaceDN w:val="0"/>
              <w:adjustRightInd w:val="0"/>
              <w:spacing w:line="420" w:lineRule="exact"/>
              <w:jc w:val="center"/>
              <w:rPr>
                <w:rFonts w:ascii="宋体" w:hAnsi="宋体" w:cs="Arial"/>
                <w:kern w:val="0"/>
                <w:szCs w:val="21"/>
              </w:rPr>
            </w:pPr>
          </w:p>
        </w:tc>
        <w:tc>
          <w:tcPr>
            <w:tcW w:w="556" w:type="pct"/>
            <w:vAlign w:val="center"/>
          </w:tcPr>
          <w:p>
            <w:pPr>
              <w:autoSpaceDE w:val="0"/>
              <w:autoSpaceDN w:val="0"/>
              <w:adjustRightInd w:val="0"/>
              <w:spacing w:line="420" w:lineRule="exact"/>
              <w:jc w:val="center"/>
              <w:rPr>
                <w:rFonts w:ascii="宋体" w:hAnsi="宋体" w:cs="Arial"/>
                <w:kern w:val="0"/>
                <w:szCs w:val="21"/>
              </w:rPr>
            </w:pPr>
          </w:p>
        </w:tc>
        <w:tc>
          <w:tcPr>
            <w:tcW w:w="486" w:type="pct"/>
            <w:vAlign w:val="center"/>
          </w:tcPr>
          <w:p>
            <w:pPr>
              <w:autoSpaceDE w:val="0"/>
              <w:autoSpaceDN w:val="0"/>
              <w:adjustRightInd w:val="0"/>
              <w:spacing w:line="420" w:lineRule="exact"/>
              <w:jc w:val="center"/>
              <w:rPr>
                <w:rFonts w:ascii="宋体" w:hAnsi="宋体" w:cs="Arial"/>
                <w:kern w:val="0"/>
                <w:szCs w:val="21"/>
              </w:rPr>
            </w:pPr>
          </w:p>
        </w:tc>
        <w:tc>
          <w:tcPr>
            <w:tcW w:w="720" w:type="pct"/>
            <w:vAlign w:val="center"/>
          </w:tcPr>
          <w:p>
            <w:pPr>
              <w:autoSpaceDE w:val="0"/>
              <w:autoSpaceDN w:val="0"/>
              <w:adjustRightInd w:val="0"/>
              <w:spacing w:line="420" w:lineRule="exact"/>
              <w:jc w:val="center"/>
              <w:rPr>
                <w:rFonts w:ascii="宋体" w:hAnsi="宋体" w:cs="Arial"/>
                <w:kern w:val="0"/>
                <w:szCs w:val="21"/>
              </w:rPr>
            </w:pPr>
          </w:p>
        </w:tc>
        <w:tc>
          <w:tcPr>
            <w:tcW w:w="560" w:type="pct"/>
            <w:vAlign w:val="center"/>
          </w:tcPr>
          <w:p>
            <w:pPr>
              <w:autoSpaceDE w:val="0"/>
              <w:autoSpaceDN w:val="0"/>
              <w:adjustRightInd w:val="0"/>
              <w:spacing w:line="420" w:lineRule="exact"/>
              <w:jc w:val="center"/>
              <w:rPr>
                <w:rFonts w:ascii="宋体" w:hAnsi="宋体" w:cs="Arial"/>
                <w:kern w:val="0"/>
                <w:szCs w:val="21"/>
              </w:rPr>
            </w:pPr>
          </w:p>
        </w:tc>
        <w:tc>
          <w:tcPr>
            <w:tcW w:w="455" w:type="pct"/>
            <w:vAlign w:val="center"/>
          </w:tcPr>
          <w:p>
            <w:pPr>
              <w:autoSpaceDE w:val="0"/>
              <w:autoSpaceDN w:val="0"/>
              <w:adjustRightInd w:val="0"/>
              <w:spacing w:line="420" w:lineRule="exact"/>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63" w:type="pct"/>
            <w:vAlign w:val="center"/>
          </w:tcPr>
          <w:p>
            <w:pPr>
              <w:autoSpaceDE w:val="0"/>
              <w:autoSpaceDN w:val="0"/>
              <w:adjustRightInd w:val="0"/>
              <w:spacing w:line="420" w:lineRule="exact"/>
              <w:jc w:val="center"/>
              <w:rPr>
                <w:rFonts w:ascii="宋体" w:hAnsi="宋体" w:cs="Arial"/>
                <w:kern w:val="0"/>
                <w:szCs w:val="21"/>
              </w:rPr>
            </w:pPr>
          </w:p>
        </w:tc>
        <w:tc>
          <w:tcPr>
            <w:tcW w:w="650" w:type="pct"/>
            <w:vAlign w:val="center"/>
          </w:tcPr>
          <w:p>
            <w:pPr>
              <w:autoSpaceDE w:val="0"/>
              <w:autoSpaceDN w:val="0"/>
              <w:adjustRightInd w:val="0"/>
              <w:spacing w:line="420" w:lineRule="exact"/>
              <w:jc w:val="center"/>
              <w:rPr>
                <w:rFonts w:ascii="宋体" w:hAnsi="宋体" w:cs="Arial"/>
                <w:kern w:val="0"/>
                <w:szCs w:val="21"/>
              </w:rPr>
            </w:pPr>
          </w:p>
        </w:tc>
        <w:tc>
          <w:tcPr>
            <w:tcW w:w="556" w:type="pct"/>
            <w:vAlign w:val="center"/>
          </w:tcPr>
          <w:p>
            <w:pPr>
              <w:autoSpaceDE w:val="0"/>
              <w:autoSpaceDN w:val="0"/>
              <w:adjustRightInd w:val="0"/>
              <w:spacing w:line="420" w:lineRule="exact"/>
              <w:jc w:val="center"/>
              <w:rPr>
                <w:rFonts w:ascii="宋体" w:hAnsi="宋体" w:cs="Arial"/>
                <w:kern w:val="0"/>
                <w:szCs w:val="21"/>
              </w:rPr>
            </w:pPr>
          </w:p>
        </w:tc>
        <w:tc>
          <w:tcPr>
            <w:tcW w:w="555" w:type="pct"/>
            <w:vAlign w:val="center"/>
          </w:tcPr>
          <w:p>
            <w:pPr>
              <w:autoSpaceDE w:val="0"/>
              <w:autoSpaceDN w:val="0"/>
              <w:adjustRightInd w:val="0"/>
              <w:spacing w:line="420" w:lineRule="exact"/>
              <w:jc w:val="center"/>
              <w:rPr>
                <w:rFonts w:ascii="宋体" w:hAnsi="宋体" w:cs="Arial"/>
                <w:kern w:val="0"/>
                <w:szCs w:val="21"/>
              </w:rPr>
            </w:pPr>
          </w:p>
        </w:tc>
        <w:tc>
          <w:tcPr>
            <w:tcW w:w="556" w:type="pct"/>
            <w:vAlign w:val="center"/>
          </w:tcPr>
          <w:p>
            <w:pPr>
              <w:autoSpaceDE w:val="0"/>
              <w:autoSpaceDN w:val="0"/>
              <w:adjustRightInd w:val="0"/>
              <w:spacing w:line="420" w:lineRule="exact"/>
              <w:jc w:val="center"/>
              <w:rPr>
                <w:rFonts w:ascii="宋体" w:hAnsi="宋体" w:cs="Arial"/>
                <w:kern w:val="0"/>
                <w:szCs w:val="21"/>
              </w:rPr>
            </w:pPr>
          </w:p>
        </w:tc>
        <w:tc>
          <w:tcPr>
            <w:tcW w:w="486" w:type="pct"/>
            <w:vAlign w:val="center"/>
          </w:tcPr>
          <w:p>
            <w:pPr>
              <w:autoSpaceDE w:val="0"/>
              <w:autoSpaceDN w:val="0"/>
              <w:adjustRightInd w:val="0"/>
              <w:spacing w:line="420" w:lineRule="exact"/>
              <w:jc w:val="center"/>
              <w:rPr>
                <w:rFonts w:ascii="宋体" w:hAnsi="宋体" w:cs="Arial"/>
                <w:kern w:val="0"/>
                <w:szCs w:val="21"/>
              </w:rPr>
            </w:pPr>
          </w:p>
        </w:tc>
        <w:tc>
          <w:tcPr>
            <w:tcW w:w="720" w:type="pct"/>
            <w:vAlign w:val="center"/>
          </w:tcPr>
          <w:p>
            <w:pPr>
              <w:autoSpaceDE w:val="0"/>
              <w:autoSpaceDN w:val="0"/>
              <w:adjustRightInd w:val="0"/>
              <w:spacing w:line="420" w:lineRule="exact"/>
              <w:jc w:val="center"/>
              <w:rPr>
                <w:rFonts w:ascii="宋体" w:hAnsi="宋体" w:cs="Arial"/>
                <w:kern w:val="0"/>
                <w:szCs w:val="21"/>
              </w:rPr>
            </w:pPr>
          </w:p>
        </w:tc>
        <w:tc>
          <w:tcPr>
            <w:tcW w:w="560" w:type="pct"/>
            <w:vAlign w:val="center"/>
          </w:tcPr>
          <w:p>
            <w:pPr>
              <w:autoSpaceDE w:val="0"/>
              <w:autoSpaceDN w:val="0"/>
              <w:adjustRightInd w:val="0"/>
              <w:spacing w:line="420" w:lineRule="exact"/>
              <w:jc w:val="center"/>
              <w:rPr>
                <w:rFonts w:ascii="宋体" w:hAnsi="宋体" w:cs="Arial"/>
                <w:kern w:val="0"/>
                <w:szCs w:val="21"/>
              </w:rPr>
            </w:pPr>
          </w:p>
        </w:tc>
        <w:tc>
          <w:tcPr>
            <w:tcW w:w="455" w:type="pct"/>
            <w:vAlign w:val="center"/>
          </w:tcPr>
          <w:p>
            <w:pPr>
              <w:autoSpaceDE w:val="0"/>
              <w:autoSpaceDN w:val="0"/>
              <w:adjustRightInd w:val="0"/>
              <w:spacing w:line="420" w:lineRule="exact"/>
              <w:jc w:val="center"/>
              <w:rPr>
                <w:rFonts w:ascii="宋体" w:hAnsi="宋体" w:cs="Arial"/>
                <w:kern w:val="0"/>
                <w:szCs w:val="21"/>
              </w:rPr>
            </w:pPr>
          </w:p>
        </w:tc>
      </w:tr>
    </w:tbl>
    <w:p>
      <w:pPr>
        <w:spacing w:line="520" w:lineRule="exact"/>
        <w:rPr>
          <w:rFonts w:ascii="宋体" w:hAnsi="宋体"/>
          <w:sz w:val="24"/>
        </w:rPr>
      </w:pPr>
    </w:p>
    <w:p>
      <w:pPr>
        <w:spacing w:line="520" w:lineRule="exact"/>
        <w:ind w:right="187"/>
        <w:rPr>
          <w:rFonts w:ascii="宋体" w:hAnsi="宋体"/>
          <w:bCs/>
          <w:sz w:val="24"/>
          <w:u w:val="single"/>
        </w:rPr>
      </w:pPr>
      <w:r>
        <w:rPr>
          <w:rFonts w:hint="eastAsia" w:ascii="宋体" w:hAnsi="宋体"/>
          <w:bCs/>
          <w:sz w:val="24"/>
        </w:rPr>
        <w:t>供应商名称（公章）：</w:t>
      </w:r>
      <w:r>
        <w:rPr>
          <w:rFonts w:ascii="宋体" w:hAnsi="宋体"/>
          <w:bCs/>
          <w:sz w:val="24"/>
          <w:u w:val="single"/>
        </w:rPr>
        <w:t xml:space="preserve">               </w:t>
      </w:r>
      <w:r>
        <w:rPr>
          <w:rFonts w:hint="eastAsia" w:ascii="宋体" w:hAnsi="宋体"/>
          <w:bCs/>
          <w:sz w:val="24"/>
          <w:u w:val="single"/>
        </w:rPr>
        <w:t xml:space="preserve">           </w:t>
      </w:r>
    </w:p>
    <w:p>
      <w:pPr>
        <w:spacing w:line="520" w:lineRule="exact"/>
        <w:ind w:right="187"/>
        <w:rPr>
          <w:rFonts w:ascii="宋体" w:hAnsi="宋体"/>
          <w:bCs/>
          <w:sz w:val="24"/>
        </w:rPr>
      </w:pPr>
      <w:r>
        <w:rPr>
          <w:rFonts w:hint="eastAsia" w:ascii="宋体" w:hAnsi="宋体"/>
          <w:bCs/>
          <w:sz w:val="24"/>
        </w:rPr>
        <w:t>法定代表人或授权代理人签字</w:t>
      </w:r>
      <w:r>
        <w:rPr>
          <w:rFonts w:hint="eastAsia" w:ascii="宋体" w:hAnsi="宋体"/>
          <w:sz w:val="24"/>
        </w:rPr>
        <w:t>（或盖章）</w:t>
      </w:r>
      <w:r>
        <w:rPr>
          <w:rFonts w:hint="eastAsia" w:ascii="宋体" w:hAnsi="宋体"/>
          <w:bCs/>
          <w:sz w:val="24"/>
        </w:rPr>
        <w:t>：</w:t>
      </w:r>
      <w:r>
        <w:rPr>
          <w:rFonts w:ascii="宋体" w:hAnsi="宋体"/>
          <w:bCs/>
          <w:sz w:val="24"/>
          <w:u w:val="single"/>
        </w:rPr>
        <w:t xml:space="preserve">       </w:t>
      </w:r>
      <w:r>
        <w:rPr>
          <w:rFonts w:ascii="宋体" w:hAnsi="宋体"/>
          <w:bCs/>
          <w:sz w:val="24"/>
        </w:rPr>
        <w:t xml:space="preserve"> </w:t>
      </w:r>
    </w:p>
    <w:p>
      <w:pPr>
        <w:spacing w:line="520" w:lineRule="exact"/>
        <w:ind w:firstLine="630" w:firstLineChars="300"/>
        <w:rPr>
          <w:rFonts w:ascii="宋体" w:hAnsi="宋体"/>
          <w:bCs/>
          <w:sz w:val="24"/>
        </w:rPr>
      </w:pPr>
      <w:r>
        <w:rPr>
          <w:rFonts w:ascii="宋体" w:hAnsi="宋体"/>
        </w:rPr>
        <w:t xml:space="preserve">  </w:t>
      </w:r>
      <w:r>
        <w:rPr>
          <w:rFonts w:hint="eastAsia" w:ascii="宋体" w:hAnsi="宋体"/>
          <w:bCs/>
          <w:sz w:val="24"/>
        </w:rPr>
        <w:t>年</w:t>
      </w:r>
      <w:r>
        <w:rPr>
          <w:rFonts w:ascii="宋体" w:hAnsi="宋体"/>
          <w:bCs/>
          <w:sz w:val="24"/>
        </w:rPr>
        <w:t xml:space="preserve">   </w:t>
      </w:r>
      <w:r>
        <w:rPr>
          <w:rFonts w:hint="eastAsia" w:ascii="宋体" w:hAnsi="宋体"/>
          <w:bCs/>
          <w:sz w:val="24"/>
        </w:rPr>
        <w:t>月</w:t>
      </w:r>
      <w:r>
        <w:rPr>
          <w:rFonts w:ascii="宋体" w:hAnsi="宋体"/>
          <w:bCs/>
          <w:sz w:val="24"/>
        </w:rPr>
        <w:t xml:space="preserve">   </w:t>
      </w:r>
      <w:r>
        <w:rPr>
          <w:rFonts w:hint="eastAsia" w:ascii="宋体" w:hAnsi="宋体"/>
          <w:bCs/>
          <w:sz w:val="24"/>
        </w:rPr>
        <w:t>日</w:t>
      </w:r>
    </w:p>
    <w:p>
      <w:pPr>
        <w:autoSpaceDE w:val="0"/>
        <w:autoSpaceDN w:val="0"/>
        <w:adjustRightInd w:val="0"/>
        <w:spacing w:line="360" w:lineRule="auto"/>
        <w:jc w:val="center"/>
        <w:rPr>
          <w:rFonts w:ascii="宋体" w:hAnsi="宋体"/>
          <w:kern w:val="0"/>
          <w:sz w:val="24"/>
        </w:rPr>
      </w:pPr>
      <w:r>
        <w:rPr>
          <w:rFonts w:ascii="宋体" w:hAnsi="宋体"/>
          <w:kern w:val="0"/>
          <w:sz w:val="24"/>
        </w:rPr>
        <w:br w:type="page"/>
      </w:r>
    </w:p>
    <w:p>
      <w:pPr>
        <w:autoSpaceDE w:val="0"/>
        <w:autoSpaceDN w:val="0"/>
        <w:adjustRightInd w:val="0"/>
        <w:spacing w:line="360" w:lineRule="auto"/>
        <w:jc w:val="center"/>
        <w:rPr>
          <w:rFonts w:ascii="宋体" w:hAnsi="宋体" w:cs="Arial"/>
          <w:b/>
          <w:kern w:val="0"/>
          <w:sz w:val="28"/>
          <w:szCs w:val="28"/>
        </w:rPr>
      </w:pPr>
      <w:r>
        <w:rPr>
          <w:rFonts w:hint="eastAsia" w:ascii="宋体" w:hAnsi="宋体"/>
          <w:b/>
          <w:kern w:val="0"/>
          <w:sz w:val="28"/>
          <w:szCs w:val="28"/>
        </w:rPr>
        <w:t>拟任本项目主要外贸代理人员简历表</w:t>
      </w:r>
    </w:p>
    <w:tbl>
      <w:tblPr>
        <w:tblStyle w:val="6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0"/>
        <w:gridCol w:w="1475"/>
        <w:gridCol w:w="1218"/>
        <w:gridCol w:w="1896"/>
        <w:gridCol w:w="1361"/>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pct"/>
            <w:vAlign w:val="center"/>
          </w:tcPr>
          <w:p>
            <w:pPr>
              <w:autoSpaceDE w:val="0"/>
              <w:autoSpaceDN w:val="0"/>
              <w:adjustRightInd w:val="0"/>
              <w:spacing w:line="420" w:lineRule="exact"/>
              <w:jc w:val="center"/>
              <w:rPr>
                <w:rFonts w:ascii="宋体" w:hAnsi="宋体" w:cs="Arial"/>
                <w:kern w:val="0"/>
                <w:szCs w:val="21"/>
              </w:rPr>
            </w:pPr>
            <w:r>
              <w:rPr>
                <w:rFonts w:hint="eastAsia" w:ascii="宋体" w:hAnsi="宋体" w:cs="Arial"/>
                <w:kern w:val="0"/>
                <w:szCs w:val="21"/>
              </w:rPr>
              <w:t>姓名</w:t>
            </w:r>
          </w:p>
        </w:tc>
        <w:tc>
          <w:tcPr>
            <w:tcW w:w="794" w:type="pct"/>
            <w:vAlign w:val="center"/>
          </w:tcPr>
          <w:p>
            <w:pPr>
              <w:autoSpaceDE w:val="0"/>
              <w:autoSpaceDN w:val="0"/>
              <w:adjustRightInd w:val="0"/>
              <w:spacing w:line="420" w:lineRule="exact"/>
              <w:jc w:val="center"/>
              <w:rPr>
                <w:rFonts w:ascii="宋体" w:hAnsi="宋体" w:cs="Arial"/>
                <w:kern w:val="0"/>
                <w:szCs w:val="21"/>
              </w:rPr>
            </w:pPr>
          </w:p>
        </w:tc>
        <w:tc>
          <w:tcPr>
            <w:tcW w:w="656" w:type="pct"/>
            <w:vAlign w:val="center"/>
          </w:tcPr>
          <w:p>
            <w:pPr>
              <w:autoSpaceDE w:val="0"/>
              <w:autoSpaceDN w:val="0"/>
              <w:adjustRightInd w:val="0"/>
              <w:spacing w:line="420" w:lineRule="exact"/>
              <w:jc w:val="center"/>
              <w:rPr>
                <w:rFonts w:ascii="宋体" w:hAnsi="宋体" w:cs="Arial"/>
                <w:kern w:val="0"/>
                <w:szCs w:val="21"/>
              </w:rPr>
            </w:pPr>
            <w:r>
              <w:rPr>
                <w:rFonts w:hint="eastAsia" w:ascii="宋体" w:hAnsi="宋体" w:cs="Arial"/>
                <w:kern w:val="0"/>
                <w:szCs w:val="21"/>
              </w:rPr>
              <w:t>性别</w:t>
            </w:r>
          </w:p>
        </w:tc>
        <w:tc>
          <w:tcPr>
            <w:tcW w:w="1021" w:type="pct"/>
            <w:vAlign w:val="center"/>
          </w:tcPr>
          <w:p>
            <w:pPr>
              <w:autoSpaceDE w:val="0"/>
              <w:autoSpaceDN w:val="0"/>
              <w:adjustRightInd w:val="0"/>
              <w:spacing w:line="420" w:lineRule="exact"/>
              <w:jc w:val="center"/>
              <w:rPr>
                <w:rFonts w:ascii="宋体" w:hAnsi="宋体" w:cs="Arial"/>
                <w:kern w:val="0"/>
                <w:szCs w:val="21"/>
              </w:rPr>
            </w:pPr>
          </w:p>
        </w:tc>
        <w:tc>
          <w:tcPr>
            <w:tcW w:w="733" w:type="pct"/>
            <w:vAlign w:val="center"/>
          </w:tcPr>
          <w:p>
            <w:pPr>
              <w:autoSpaceDE w:val="0"/>
              <w:autoSpaceDN w:val="0"/>
              <w:adjustRightInd w:val="0"/>
              <w:spacing w:line="420" w:lineRule="exact"/>
              <w:jc w:val="center"/>
              <w:rPr>
                <w:rFonts w:ascii="宋体" w:hAnsi="宋体" w:cs="Arial"/>
                <w:kern w:val="0"/>
                <w:szCs w:val="21"/>
              </w:rPr>
            </w:pPr>
            <w:r>
              <w:rPr>
                <w:rFonts w:hint="eastAsia" w:ascii="宋体" w:hAnsi="宋体" w:cs="Arial"/>
                <w:kern w:val="0"/>
                <w:szCs w:val="21"/>
              </w:rPr>
              <w:t>出生年月</w:t>
            </w:r>
          </w:p>
        </w:tc>
        <w:tc>
          <w:tcPr>
            <w:tcW w:w="747" w:type="pct"/>
            <w:vAlign w:val="center"/>
          </w:tcPr>
          <w:p>
            <w:pPr>
              <w:autoSpaceDE w:val="0"/>
              <w:autoSpaceDN w:val="0"/>
              <w:adjustRightInd w:val="0"/>
              <w:spacing w:line="420" w:lineRule="exact"/>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50" w:type="pct"/>
            <w:vAlign w:val="center"/>
          </w:tcPr>
          <w:p>
            <w:pPr>
              <w:autoSpaceDE w:val="0"/>
              <w:autoSpaceDN w:val="0"/>
              <w:adjustRightInd w:val="0"/>
              <w:spacing w:line="420" w:lineRule="exact"/>
              <w:jc w:val="center"/>
              <w:rPr>
                <w:rFonts w:ascii="宋体" w:hAnsi="宋体" w:cs="Arial"/>
                <w:kern w:val="0"/>
                <w:szCs w:val="21"/>
              </w:rPr>
            </w:pPr>
            <w:r>
              <w:rPr>
                <w:rFonts w:hint="eastAsia" w:ascii="宋体" w:hAnsi="宋体" w:cs="Arial"/>
                <w:kern w:val="0"/>
                <w:szCs w:val="21"/>
              </w:rPr>
              <w:t>职称</w:t>
            </w:r>
          </w:p>
        </w:tc>
        <w:tc>
          <w:tcPr>
            <w:tcW w:w="794" w:type="pct"/>
            <w:vAlign w:val="center"/>
          </w:tcPr>
          <w:p>
            <w:pPr>
              <w:autoSpaceDE w:val="0"/>
              <w:autoSpaceDN w:val="0"/>
              <w:adjustRightInd w:val="0"/>
              <w:spacing w:line="420" w:lineRule="exact"/>
              <w:jc w:val="center"/>
              <w:rPr>
                <w:rFonts w:ascii="宋体" w:hAnsi="宋体" w:cs="Arial"/>
                <w:kern w:val="0"/>
                <w:szCs w:val="21"/>
              </w:rPr>
            </w:pPr>
          </w:p>
        </w:tc>
        <w:tc>
          <w:tcPr>
            <w:tcW w:w="656" w:type="pct"/>
            <w:vAlign w:val="center"/>
          </w:tcPr>
          <w:p>
            <w:pPr>
              <w:autoSpaceDE w:val="0"/>
              <w:autoSpaceDN w:val="0"/>
              <w:adjustRightInd w:val="0"/>
              <w:spacing w:line="420" w:lineRule="exact"/>
              <w:jc w:val="center"/>
              <w:rPr>
                <w:rFonts w:ascii="宋体" w:hAnsi="宋体" w:cs="Arial"/>
                <w:kern w:val="0"/>
                <w:szCs w:val="21"/>
              </w:rPr>
            </w:pPr>
            <w:r>
              <w:rPr>
                <w:rFonts w:hint="eastAsia" w:ascii="宋体" w:hAnsi="宋体" w:cs="Arial"/>
                <w:kern w:val="0"/>
                <w:szCs w:val="21"/>
              </w:rPr>
              <w:t>学历</w:t>
            </w:r>
          </w:p>
        </w:tc>
        <w:tc>
          <w:tcPr>
            <w:tcW w:w="1021" w:type="pct"/>
            <w:vAlign w:val="center"/>
          </w:tcPr>
          <w:p>
            <w:pPr>
              <w:autoSpaceDE w:val="0"/>
              <w:autoSpaceDN w:val="0"/>
              <w:adjustRightInd w:val="0"/>
              <w:spacing w:line="420" w:lineRule="exact"/>
              <w:jc w:val="center"/>
              <w:rPr>
                <w:rFonts w:ascii="宋体" w:hAnsi="宋体" w:cs="Arial"/>
                <w:kern w:val="0"/>
                <w:szCs w:val="21"/>
              </w:rPr>
            </w:pPr>
          </w:p>
        </w:tc>
        <w:tc>
          <w:tcPr>
            <w:tcW w:w="733" w:type="pct"/>
            <w:vAlign w:val="center"/>
          </w:tcPr>
          <w:p>
            <w:pPr>
              <w:autoSpaceDE w:val="0"/>
              <w:autoSpaceDN w:val="0"/>
              <w:adjustRightInd w:val="0"/>
              <w:spacing w:line="420" w:lineRule="exact"/>
              <w:jc w:val="center"/>
              <w:rPr>
                <w:rFonts w:ascii="宋体" w:hAnsi="宋体" w:cs="Arial"/>
                <w:kern w:val="0"/>
                <w:szCs w:val="21"/>
              </w:rPr>
            </w:pPr>
            <w:r>
              <w:rPr>
                <w:rFonts w:hint="eastAsia" w:ascii="宋体" w:hAnsi="宋体" w:cs="Arial"/>
                <w:kern w:val="0"/>
                <w:szCs w:val="21"/>
              </w:rPr>
              <w:t>毕业时间</w:t>
            </w:r>
          </w:p>
        </w:tc>
        <w:tc>
          <w:tcPr>
            <w:tcW w:w="747" w:type="pct"/>
            <w:vAlign w:val="center"/>
          </w:tcPr>
          <w:p>
            <w:pPr>
              <w:autoSpaceDE w:val="0"/>
              <w:autoSpaceDN w:val="0"/>
              <w:adjustRightInd w:val="0"/>
              <w:spacing w:line="420" w:lineRule="exact"/>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pct"/>
            <w:vAlign w:val="center"/>
          </w:tcPr>
          <w:p>
            <w:pPr>
              <w:autoSpaceDE w:val="0"/>
              <w:autoSpaceDN w:val="0"/>
              <w:adjustRightInd w:val="0"/>
              <w:spacing w:line="420" w:lineRule="exact"/>
              <w:jc w:val="center"/>
              <w:rPr>
                <w:rFonts w:ascii="宋体" w:hAnsi="宋体" w:cs="Arial"/>
                <w:kern w:val="0"/>
                <w:szCs w:val="21"/>
              </w:rPr>
            </w:pPr>
            <w:r>
              <w:rPr>
                <w:rFonts w:hint="eastAsia" w:ascii="宋体" w:hAnsi="宋体" w:cs="Arial"/>
                <w:kern w:val="0"/>
                <w:szCs w:val="21"/>
              </w:rPr>
              <w:t>毕业院校</w:t>
            </w:r>
          </w:p>
        </w:tc>
        <w:tc>
          <w:tcPr>
            <w:tcW w:w="1449" w:type="pct"/>
            <w:gridSpan w:val="2"/>
            <w:vAlign w:val="center"/>
          </w:tcPr>
          <w:p>
            <w:pPr>
              <w:autoSpaceDE w:val="0"/>
              <w:autoSpaceDN w:val="0"/>
              <w:adjustRightInd w:val="0"/>
              <w:spacing w:line="420" w:lineRule="exact"/>
              <w:jc w:val="center"/>
              <w:rPr>
                <w:rFonts w:ascii="宋体" w:hAnsi="宋体" w:cs="Arial"/>
                <w:kern w:val="0"/>
                <w:szCs w:val="21"/>
              </w:rPr>
            </w:pPr>
          </w:p>
        </w:tc>
        <w:tc>
          <w:tcPr>
            <w:tcW w:w="1021" w:type="pct"/>
            <w:vAlign w:val="center"/>
          </w:tcPr>
          <w:p>
            <w:pPr>
              <w:autoSpaceDE w:val="0"/>
              <w:autoSpaceDN w:val="0"/>
              <w:adjustRightInd w:val="0"/>
              <w:spacing w:line="420" w:lineRule="exact"/>
              <w:jc w:val="center"/>
              <w:rPr>
                <w:rFonts w:ascii="宋体" w:hAnsi="宋体" w:cs="Arial"/>
                <w:kern w:val="0"/>
                <w:szCs w:val="21"/>
              </w:rPr>
            </w:pPr>
            <w:r>
              <w:rPr>
                <w:rFonts w:hint="eastAsia" w:ascii="宋体" w:hAnsi="宋体" w:cs="Arial"/>
                <w:kern w:val="0"/>
                <w:szCs w:val="21"/>
              </w:rPr>
              <w:t>所学专业</w:t>
            </w:r>
          </w:p>
        </w:tc>
        <w:tc>
          <w:tcPr>
            <w:tcW w:w="1479" w:type="pct"/>
            <w:gridSpan w:val="2"/>
            <w:vAlign w:val="center"/>
          </w:tcPr>
          <w:p>
            <w:pPr>
              <w:autoSpaceDE w:val="0"/>
              <w:autoSpaceDN w:val="0"/>
              <w:adjustRightInd w:val="0"/>
              <w:spacing w:line="420" w:lineRule="exact"/>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50" w:type="pct"/>
            <w:vAlign w:val="center"/>
          </w:tcPr>
          <w:p>
            <w:pPr>
              <w:autoSpaceDE w:val="0"/>
              <w:autoSpaceDN w:val="0"/>
              <w:adjustRightInd w:val="0"/>
              <w:spacing w:line="420" w:lineRule="exact"/>
              <w:jc w:val="center"/>
              <w:rPr>
                <w:rFonts w:ascii="宋体" w:hAnsi="宋体" w:cs="Arial"/>
                <w:kern w:val="0"/>
                <w:szCs w:val="21"/>
              </w:rPr>
            </w:pPr>
            <w:r>
              <w:rPr>
                <w:rFonts w:hint="eastAsia" w:ascii="宋体" w:hAnsi="宋体" w:cs="Arial"/>
                <w:kern w:val="0"/>
                <w:szCs w:val="21"/>
              </w:rPr>
              <w:t>从业（岗位）证书</w:t>
            </w:r>
          </w:p>
        </w:tc>
        <w:tc>
          <w:tcPr>
            <w:tcW w:w="1449" w:type="pct"/>
            <w:gridSpan w:val="2"/>
            <w:vAlign w:val="center"/>
          </w:tcPr>
          <w:p>
            <w:pPr>
              <w:autoSpaceDE w:val="0"/>
              <w:autoSpaceDN w:val="0"/>
              <w:adjustRightInd w:val="0"/>
              <w:spacing w:line="420" w:lineRule="exact"/>
              <w:jc w:val="center"/>
              <w:rPr>
                <w:rFonts w:ascii="宋体" w:hAnsi="宋体" w:cs="Arial"/>
                <w:kern w:val="0"/>
                <w:szCs w:val="21"/>
              </w:rPr>
            </w:pPr>
          </w:p>
        </w:tc>
        <w:tc>
          <w:tcPr>
            <w:tcW w:w="1021" w:type="pct"/>
            <w:vAlign w:val="center"/>
          </w:tcPr>
          <w:p>
            <w:pPr>
              <w:autoSpaceDE w:val="0"/>
              <w:autoSpaceDN w:val="0"/>
              <w:adjustRightInd w:val="0"/>
              <w:spacing w:line="420" w:lineRule="exact"/>
              <w:jc w:val="center"/>
              <w:rPr>
                <w:rFonts w:ascii="宋体" w:hAnsi="宋体" w:cs="Arial"/>
                <w:kern w:val="0"/>
                <w:szCs w:val="21"/>
              </w:rPr>
            </w:pPr>
          </w:p>
        </w:tc>
        <w:tc>
          <w:tcPr>
            <w:tcW w:w="1479" w:type="pct"/>
            <w:gridSpan w:val="2"/>
            <w:vAlign w:val="center"/>
          </w:tcPr>
          <w:p>
            <w:pPr>
              <w:autoSpaceDE w:val="0"/>
              <w:autoSpaceDN w:val="0"/>
              <w:adjustRightInd w:val="0"/>
              <w:spacing w:line="420" w:lineRule="exact"/>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pct"/>
            <w:vAlign w:val="center"/>
          </w:tcPr>
          <w:p>
            <w:pPr>
              <w:autoSpaceDE w:val="0"/>
              <w:autoSpaceDN w:val="0"/>
              <w:adjustRightInd w:val="0"/>
              <w:spacing w:line="420" w:lineRule="exact"/>
              <w:jc w:val="center"/>
              <w:rPr>
                <w:rFonts w:ascii="宋体" w:hAnsi="宋体" w:cs="Arial"/>
                <w:kern w:val="0"/>
                <w:szCs w:val="21"/>
              </w:rPr>
            </w:pPr>
            <w:r>
              <w:rPr>
                <w:rFonts w:hint="eastAsia" w:ascii="宋体" w:hAnsi="宋体" w:cs="Arial"/>
                <w:kern w:val="0"/>
                <w:szCs w:val="21"/>
              </w:rPr>
              <w:t>专业工作年限</w:t>
            </w:r>
          </w:p>
        </w:tc>
        <w:tc>
          <w:tcPr>
            <w:tcW w:w="1449" w:type="pct"/>
            <w:gridSpan w:val="2"/>
            <w:vAlign w:val="center"/>
          </w:tcPr>
          <w:p>
            <w:pPr>
              <w:autoSpaceDE w:val="0"/>
              <w:autoSpaceDN w:val="0"/>
              <w:adjustRightInd w:val="0"/>
              <w:spacing w:line="420" w:lineRule="exact"/>
              <w:jc w:val="center"/>
              <w:rPr>
                <w:rFonts w:ascii="宋体" w:hAnsi="宋体" w:cs="Arial"/>
                <w:kern w:val="0"/>
                <w:szCs w:val="21"/>
              </w:rPr>
            </w:pPr>
          </w:p>
        </w:tc>
        <w:tc>
          <w:tcPr>
            <w:tcW w:w="1021" w:type="pct"/>
            <w:vAlign w:val="center"/>
          </w:tcPr>
          <w:p>
            <w:pPr>
              <w:autoSpaceDE w:val="0"/>
              <w:autoSpaceDN w:val="0"/>
              <w:adjustRightInd w:val="0"/>
              <w:spacing w:line="420" w:lineRule="exact"/>
              <w:jc w:val="center"/>
              <w:rPr>
                <w:rFonts w:ascii="宋体" w:hAnsi="宋体" w:cs="Arial"/>
                <w:kern w:val="0"/>
                <w:szCs w:val="21"/>
              </w:rPr>
            </w:pPr>
            <w:r>
              <w:rPr>
                <w:rFonts w:hint="eastAsia" w:ascii="宋体" w:hAnsi="宋体" w:cs="Arial"/>
                <w:kern w:val="0"/>
                <w:szCs w:val="21"/>
              </w:rPr>
              <w:t>从事外贸管理工作</w:t>
            </w:r>
          </w:p>
          <w:p>
            <w:pPr>
              <w:autoSpaceDE w:val="0"/>
              <w:autoSpaceDN w:val="0"/>
              <w:adjustRightInd w:val="0"/>
              <w:spacing w:line="420" w:lineRule="exact"/>
              <w:jc w:val="center"/>
              <w:rPr>
                <w:rFonts w:ascii="宋体" w:hAnsi="宋体" w:cs="Arial"/>
                <w:kern w:val="0"/>
                <w:szCs w:val="21"/>
              </w:rPr>
            </w:pPr>
            <w:r>
              <w:rPr>
                <w:rFonts w:hint="eastAsia" w:ascii="宋体" w:hAnsi="宋体" w:cs="Arial"/>
                <w:kern w:val="0"/>
                <w:szCs w:val="21"/>
              </w:rPr>
              <w:t>年限</w:t>
            </w:r>
          </w:p>
        </w:tc>
        <w:tc>
          <w:tcPr>
            <w:tcW w:w="1479" w:type="pct"/>
            <w:gridSpan w:val="2"/>
            <w:vAlign w:val="center"/>
          </w:tcPr>
          <w:p>
            <w:pPr>
              <w:autoSpaceDE w:val="0"/>
              <w:autoSpaceDN w:val="0"/>
              <w:adjustRightInd w:val="0"/>
              <w:spacing w:line="420" w:lineRule="exact"/>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500" w:type="pct"/>
            <w:gridSpan w:val="3"/>
          </w:tcPr>
          <w:p>
            <w:pPr>
              <w:autoSpaceDE w:val="0"/>
              <w:autoSpaceDN w:val="0"/>
              <w:adjustRightInd w:val="0"/>
              <w:spacing w:line="420" w:lineRule="exact"/>
              <w:jc w:val="left"/>
              <w:rPr>
                <w:rFonts w:ascii="宋体" w:hAnsi="宋体" w:cs="Arial"/>
                <w:kern w:val="0"/>
                <w:szCs w:val="21"/>
              </w:rPr>
            </w:pPr>
            <w:r>
              <w:rPr>
                <w:rFonts w:hint="eastAsia" w:ascii="宋体" w:hAnsi="宋体" w:cs="Arial"/>
                <w:kern w:val="0"/>
                <w:szCs w:val="21"/>
              </w:rPr>
              <w:t>拟在本项目中承担的职务</w:t>
            </w:r>
          </w:p>
        </w:tc>
        <w:tc>
          <w:tcPr>
            <w:tcW w:w="2500" w:type="pct"/>
            <w:gridSpan w:val="3"/>
          </w:tcPr>
          <w:p>
            <w:pPr>
              <w:autoSpaceDE w:val="0"/>
              <w:autoSpaceDN w:val="0"/>
              <w:adjustRightInd w:val="0"/>
              <w:spacing w:line="420" w:lineRule="exact"/>
              <w:jc w:val="left"/>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5000" w:type="pct"/>
            <w:gridSpan w:val="6"/>
          </w:tcPr>
          <w:p>
            <w:pPr>
              <w:autoSpaceDE w:val="0"/>
              <w:autoSpaceDN w:val="0"/>
              <w:adjustRightInd w:val="0"/>
              <w:spacing w:line="420" w:lineRule="exact"/>
              <w:jc w:val="left"/>
              <w:rPr>
                <w:rFonts w:ascii="宋体" w:hAnsi="宋体" w:cs="Arial"/>
                <w:kern w:val="0"/>
                <w:szCs w:val="21"/>
              </w:rPr>
            </w:pPr>
            <w:r>
              <w:rPr>
                <w:rFonts w:hint="eastAsia" w:ascii="宋体" w:hAnsi="宋体" w:cs="Arial"/>
                <w:kern w:val="0"/>
                <w:szCs w:val="21"/>
              </w:rPr>
              <w:t>主要工作经历及业绩：</w:t>
            </w:r>
          </w:p>
        </w:tc>
      </w:tr>
    </w:tbl>
    <w:p>
      <w:pPr>
        <w:autoSpaceDE w:val="0"/>
        <w:autoSpaceDN w:val="0"/>
        <w:adjustRightInd w:val="0"/>
        <w:spacing w:line="360" w:lineRule="auto"/>
        <w:jc w:val="left"/>
        <w:rPr>
          <w:rFonts w:ascii="宋体" w:hAnsi="宋体" w:cs="Arial"/>
          <w:kern w:val="0"/>
          <w:sz w:val="24"/>
        </w:rPr>
      </w:pPr>
    </w:p>
    <w:p>
      <w:pPr>
        <w:autoSpaceDE w:val="0"/>
        <w:autoSpaceDN w:val="0"/>
        <w:adjustRightInd w:val="0"/>
        <w:spacing w:line="360" w:lineRule="auto"/>
        <w:jc w:val="left"/>
        <w:rPr>
          <w:rFonts w:ascii="宋体" w:hAnsi="宋体" w:cs="Courier New"/>
          <w:kern w:val="0"/>
          <w:szCs w:val="21"/>
        </w:rPr>
      </w:pPr>
      <w:r>
        <w:rPr>
          <w:rFonts w:hint="eastAsia" w:ascii="宋体" w:hAnsi="宋体"/>
          <w:kern w:val="0"/>
          <w:szCs w:val="21"/>
        </w:rPr>
        <w:t xml:space="preserve">说明： </w:t>
      </w:r>
      <w:r>
        <w:rPr>
          <w:rFonts w:hint="eastAsia" w:ascii="宋体" w:hAnsi="宋体" w:cs="Courier New"/>
          <w:kern w:val="0"/>
          <w:szCs w:val="21"/>
        </w:rPr>
        <w:t>1</w:t>
      </w:r>
      <w:r>
        <w:rPr>
          <w:rFonts w:hint="eastAsia" w:ascii="宋体" w:hAnsi="宋体"/>
          <w:kern w:val="0"/>
          <w:szCs w:val="21"/>
        </w:rPr>
        <w:t>、主要外贸代理人员是指服务团队负责人及项目管理班子主要成员。</w:t>
      </w:r>
    </w:p>
    <w:p>
      <w:pPr>
        <w:autoSpaceDE w:val="0"/>
        <w:autoSpaceDN w:val="0"/>
        <w:adjustRightInd w:val="0"/>
        <w:spacing w:line="360" w:lineRule="auto"/>
        <w:ind w:firstLine="735" w:firstLineChars="350"/>
        <w:jc w:val="left"/>
        <w:rPr>
          <w:rFonts w:ascii="宋体" w:hAnsi="宋体" w:cs="Courier New"/>
          <w:kern w:val="0"/>
          <w:szCs w:val="21"/>
        </w:rPr>
      </w:pPr>
      <w:r>
        <w:rPr>
          <w:rFonts w:hint="eastAsia" w:ascii="宋体" w:hAnsi="宋体" w:cs="Courier New"/>
          <w:kern w:val="0"/>
          <w:szCs w:val="21"/>
        </w:rPr>
        <w:t>2</w:t>
      </w:r>
      <w:r>
        <w:rPr>
          <w:rFonts w:hint="eastAsia" w:ascii="宋体" w:hAnsi="宋体"/>
          <w:kern w:val="0"/>
          <w:szCs w:val="21"/>
        </w:rPr>
        <w:t>、本表应附有从业人员证书、</w:t>
      </w:r>
      <w:r>
        <w:rPr>
          <w:rFonts w:ascii="宋体" w:hAnsi="宋体"/>
          <w:bCs/>
          <w:szCs w:val="21"/>
        </w:rPr>
        <w:t>社保缴纳</w:t>
      </w:r>
      <w:r>
        <w:rPr>
          <w:rFonts w:hint="eastAsia" w:ascii="宋体" w:hAnsi="宋体"/>
          <w:kern w:val="0"/>
          <w:szCs w:val="21"/>
        </w:rPr>
        <w:t>材料等复印件。</w:t>
      </w:r>
      <w:r>
        <w:rPr>
          <w:rFonts w:hint="eastAsia" w:ascii="宋体" w:hAnsi="宋体" w:cs="Courier New"/>
          <w:kern w:val="0"/>
          <w:szCs w:val="21"/>
        </w:rPr>
        <w:t xml:space="preserve"> </w:t>
      </w:r>
    </w:p>
    <w:p>
      <w:pPr>
        <w:autoSpaceDE w:val="0"/>
        <w:autoSpaceDN w:val="0"/>
        <w:adjustRightInd w:val="0"/>
        <w:spacing w:line="360" w:lineRule="auto"/>
        <w:rPr>
          <w:rFonts w:ascii="宋体" w:hAnsi="宋体" w:cs="Arial"/>
          <w:kern w:val="0"/>
          <w:sz w:val="24"/>
        </w:rPr>
      </w:pPr>
    </w:p>
    <w:p>
      <w:pPr>
        <w:spacing w:line="520" w:lineRule="exact"/>
        <w:rPr>
          <w:rFonts w:ascii="宋体" w:hAnsi="宋体"/>
          <w:sz w:val="24"/>
        </w:rPr>
      </w:pPr>
    </w:p>
    <w:p>
      <w:pPr>
        <w:spacing w:line="520" w:lineRule="exact"/>
        <w:ind w:right="187"/>
        <w:rPr>
          <w:rFonts w:ascii="宋体" w:hAnsi="宋体"/>
          <w:bCs/>
          <w:sz w:val="24"/>
          <w:u w:val="single"/>
        </w:rPr>
      </w:pPr>
      <w:r>
        <w:rPr>
          <w:rFonts w:hint="eastAsia" w:ascii="宋体" w:hAnsi="宋体"/>
          <w:bCs/>
          <w:sz w:val="24"/>
        </w:rPr>
        <w:t>供应商名称（公章）：</w:t>
      </w:r>
      <w:r>
        <w:rPr>
          <w:rFonts w:ascii="宋体" w:hAnsi="宋体"/>
          <w:bCs/>
          <w:sz w:val="24"/>
          <w:u w:val="single"/>
        </w:rPr>
        <w:t xml:space="preserve">               </w:t>
      </w:r>
      <w:r>
        <w:rPr>
          <w:rFonts w:hint="eastAsia" w:ascii="宋体" w:hAnsi="宋体"/>
          <w:bCs/>
          <w:sz w:val="24"/>
          <w:u w:val="single"/>
        </w:rPr>
        <w:t xml:space="preserve">           </w:t>
      </w:r>
    </w:p>
    <w:p>
      <w:pPr>
        <w:spacing w:line="520" w:lineRule="exact"/>
        <w:ind w:right="187"/>
        <w:rPr>
          <w:rFonts w:ascii="宋体" w:hAnsi="宋体"/>
          <w:bCs/>
          <w:sz w:val="24"/>
        </w:rPr>
      </w:pPr>
      <w:r>
        <w:rPr>
          <w:rFonts w:hint="eastAsia" w:ascii="宋体" w:hAnsi="宋体"/>
          <w:bCs/>
          <w:sz w:val="24"/>
        </w:rPr>
        <w:t>法定代表人或授权代理人签字</w:t>
      </w:r>
      <w:r>
        <w:rPr>
          <w:rFonts w:hint="eastAsia" w:ascii="宋体" w:hAnsi="宋体"/>
          <w:sz w:val="24"/>
        </w:rPr>
        <w:t>（或盖章）</w:t>
      </w:r>
      <w:r>
        <w:rPr>
          <w:rFonts w:hint="eastAsia" w:ascii="宋体" w:hAnsi="宋体"/>
          <w:bCs/>
          <w:sz w:val="24"/>
        </w:rPr>
        <w:t>：</w:t>
      </w:r>
      <w:r>
        <w:rPr>
          <w:rFonts w:ascii="宋体" w:hAnsi="宋体"/>
          <w:bCs/>
          <w:sz w:val="24"/>
          <w:u w:val="single"/>
        </w:rPr>
        <w:t xml:space="preserve">       </w:t>
      </w:r>
      <w:r>
        <w:rPr>
          <w:rFonts w:ascii="宋体" w:hAnsi="宋体"/>
          <w:bCs/>
          <w:sz w:val="24"/>
        </w:rPr>
        <w:t xml:space="preserve"> </w:t>
      </w:r>
    </w:p>
    <w:p>
      <w:pPr>
        <w:spacing w:line="520" w:lineRule="exact"/>
        <w:ind w:firstLine="630" w:firstLineChars="300"/>
        <w:rPr>
          <w:rFonts w:ascii="宋体" w:hAnsi="宋体"/>
          <w:b/>
          <w:kern w:val="0"/>
          <w:sz w:val="24"/>
        </w:rPr>
      </w:pPr>
      <w:r>
        <w:rPr>
          <w:rFonts w:ascii="宋体" w:hAnsi="宋体"/>
        </w:rPr>
        <w:t xml:space="preserve">  </w:t>
      </w:r>
      <w:r>
        <w:rPr>
          <w:rFonts w:hint="eastAsia" w:ascii="宋体" w:hAnsi="宋体"/>
          <w:bCs/>
          <w:sz w:val="24"/>
        </w:rPr>
        <w:t>年</w:t>
      </w:r>
      <w:r>
        <w:rPr>
          <w:rFonts w:ascii="宋体" w:hAnsi="宋体"/>
          <w:bCs/>
          <w:sz w:val="24"/>
        </w:rPr>
        <w:t xml:space="preserve">   </w:t>
      </w:r>
      <w:r>
        <w:rPr>
          <w:rFonts w:hint="eastAsia" w:ascii="宋体" w:hAnsi="宋体"/>
          <w:bCs/>
          <w:sz w:val="24"/>
        </w:rPr>
        <w:t>月</w:t>
      </w:r>
      <w:r>
        <w:rPr>
          <w:rFonts w:ascii="宋体" w:hAnsi="宋体"/>
          <w:bCs/>
          <w:sz w:val="24"/>
        </w:rPr>
        <w:t xml:space="preserve">   </w:t>
      </w:r>
      <w:r>
        <w:rPr>
          <w:rFonts w:hint="eastAsia" w:ascii="宋体" w:hAnsi="宋体"/>
          <w:bCs/>
          <w:sz w:val="24"/>
        </w:rPr>
        <w:t>日</w:t>
      </w:r>
    </w:p>
    <w:p>
      <w:pPr>
        <w:spacing w:line="520" w:lineRule="exact"/>
      </w:pPr>
      <w:r>
        <w:rPr>
          <w:rFonts w:ascii="宋体" w:hAnsi="宋体"/>
          <w:kern w:val="0"/>
          <w:sz w:val="24"/>
        </w:rPr>
        <w:br w:type="page"/>
      </w:r>
    </w:p>
    <w:p>
      <w:pPr>
        <w:spacing w:line="520" w:lineRule="exact"/>
        <w:outlineLvl w:val="0"/>
        <w:rPr>
          <w:rFonts w:hAnsi="宋体"/>
          <w:b/>
          <w:sz w:val="28"/>
          <w:szCs w:val="28"/>
        </w:rPr>
      </w:pPr>
      <w:bookmarkStart w:id="113" w:name="_Toc137816501"/>
      <w:r>
        <w:rPr>
          <w:rFonts w:hint="eastAsia" w:hAnsi="宋体"/>
          <w:b/>
          <w:sz w:val="28"/>
          <w:szCs w:val="28"/>
        </w:rPr>
        <w:t>附件七</w:t>
      </w:r>
      <w:r>
        <w:rPr>
          <w:rFonts w:hAnsi="宋体"/>
          <w:b/>
          <w:sz w:val="28"/>
          <w:szCs w:val="28"/>
        </w:rPr>
        <w:t xml:space="preserve">: </w:t>
      </w:r>
      <w:r>
        <w:rPr>
          <w:rFonts w:hint="eastAsia" w:hAnsi="宋体"/>
          <w:b/>
          <w:sz w:val="28"/>
          <w:szCs w:val="28"/>
        </w:rPr>
        <w:t>服务条款响应/偏离表</w:t>
      </w:r>
      <w:bookmarkEnd w:id="113"/>
    </w:p>
    <w:p>
      <w:pPr>
        <w:spacing w:line="520" w:lineRule="exact"/>
        <w:jc w:val="center"/>
        <w:rPr>
          <w:rFonts w:ascii="宋体" w:hAnsi="宋体"/>
          <w:b/>
          <w:sz w:val="28"/>
          <w:szCs w:val="28"/>
        </w:rPr>
      </w:pPr>
      <w:r>
        <w:rPr>
          <w:rFonts w:hint="eastAsia" w:ascii="宋体" w:hAnsi="宋体"/>
          <w:b/>
          <w:sz w:val="28"/>
          <w:szCs w:val="28"/>
        </w:rPr>
        <w:t>服务条款响应/偏离表</w:t>
      </w:r>
    </w:p>
    <w:p>
      <w:pPr>
        <w:spacing w:line="520" w:lineRule="exact"/>
        <w:ind w:right="187"/>
        <w:rPr>
          <w:rFonts w:ascii="宋体" w:hAnsi="宋体"/>
          <w:sz w:val="24"/>
        </w:rPr>
      </w:pPr>
      <w:r>
        <w:rPr>
          <w:rFonts w:hint="eastAsia" w:ascii="宋体" w:hAnsi="宋体"/>
          <w:sz w:val="24"/>
        </w:rPr>
        <w:t>招标编号：</w:t>
      </w:r>
      <w:r>
        <w:rPr>
          <w:rFonts w:ascii="宋体" w:hAnsi="宋体"/>
          <w:sz w:val="24"/>
        </w:rPr>
        <w:t>SDDX-SDLC-CKGK-2023001</w:t>
      </w:r>
      <w:r>
        <w:rPr>
          <w:rFonts w:hint="eastAsia" w:ascii="宋体" w:hAnsi="宋体"/>
          <w:sz w:val="24"/>
        </w:rPr>
        <w:t xml:space="preserve">  </w:t>
      </w:r>
    </w:p>
    <w:p>
      <w:pPr>
        <w:spacing w:line="520" w:lineRule="exact"/>
        <w:ind w:right="187"/>
        <w:rPr>
          <w:rFonts w:ascii="宋体" w:hAnsi="宋体"/>
          <w:sz w:val="24"/>
        </w:rPr>
      </w:pPr>
      <w:r>
        <w:rPr>
          <w:rFonts w:hint="eastAsia" w:ascii="宋体" w:hAnsi="宋体"/>
          <w:sz w:val="24"/>
        </w:rPr>
        <w:t>项目名称：山东大学外贸代理服务采购</w:t>
      </w:r>
    </w:p>
    <w:tbl>
      <w:tblPr>
        <w:tblStyle w:val="6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395"/>
        <w:gridCol w:w="2210"/>
        <w:gridCol w:w="1978"/>
        <w:gridCol w:w="1566"/>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35" w:type="pct"/>
            <w:vAlign w:val="center"/>
          </w:tcPr>
          <w:p>
            <w:pPr>
              <w:jc w:val="center"/>
              <w:rPr>
                <w:szCs w:val="21"/>
              </w:rPr>
            </w:pPr>
            <w:r>
              <w:rPr>
                <w:rFonts w:hint="eastAsia"/>
                <w:szCs w:val="21"/>
              </w:rPr>
              <w:t>序号</w:t>
            </w:r>
          </w:p>
        </w:tc>
        <w:tc>
          <w:tcPr>
            <w:tcW w:w="751" w:type="pct"/>
            <w:vAlign w:val="center"/>
          </w:tcPr>
          <w:p>
            <w:pPr>
              <w:jc w:val="center"/>
              <w:rPr>
                <w:szCs w:val="21"/>
              </w:rPr>
            </w:pPr>
            <w:r>
              <w:rPr>
                <w:rFonts w:hint="eastAsia"/>
                <w:szCs w:val="21"/>
              </w:rPr>
              <w:t>参考招标文件条目号</w:t>
            </w:r>
          </w:p>
        </w:tc>
        <w:tc>
          <w:tcPr>
            <w:tcW w:w="1190" w:type="pct"/>
            <w:vAlign w:val="center"/>
          </w:tcPr>
          <w:p>
            <w:pPr>
              <w:jc w:val="center"/>
              <w:rPr>
                <w:szCs w:val="21"/>
              </w:rPr>
            </w:pPr>
            <w:r>
              <w:rPr>
                <w:rFonts w:hint="eastAsia"/>
                <w:szCs w:val="21"/>
              </w:rPr>
              <w:t>服务规范要求</w:t>
            </w:r>
          </w:p>
        </w:tc>
        <w:tc>
          <w:tcPr>
            <w:tcW w:w="1065" w:type="pct"/>
            <w:vAlign w:val="center"/>
          </w:tcPr>
          <w:p>
            <w:pPr>
              <w:jc w:val="center"/>
              <w:rPr>
                <w:szCs w:val="21"/>
              </w:rPr>
            </w:pPr>
            <w:r>
              <w:rPr>
                <w:rFonts w:hint="eastAsia"/>
                <w:szCs w:val="21"/>
              </w:rPr>
              <w:t>投标响应</w:t>
            </w:r>
          </w:p>
        </w:tc>
        <w:tc>
          <w:tcPr>
            <w:tcW w:w="843" w:type="pct"/>
            <w:vAlign w:val="center"/>
          </w:tcPr>
          <w:p>
            <w:pPr>
              <w:jc w:val="center"/>
              <w:rPr>
                <w:szCs w:val="21"/>
              </w:rPr>
            </w:pPr>
            <w:r>
              <w:rPr>
                <w:rFonts w:hint="eastAsia"/>
                <w:szCs w:val="21"/>
              </w:rPr>
              <w:t>响应/偏离</w:t>
            </w:r>
          </w:p>
        </w:tc>
        <w:tc>
          <w:tcPr>
            <w:tcW w:w="616" w:type="pct"/>
            <w:vAlign w:val="center"/>
          </w:tcPr>
          <w:p>
            <w:pPr>
              <w:jc w:val="center"/>
              <w:rPr>
                <w:szCs w:val="21"/>
              </w:rPr>
            </w:pPr>
            <w:r>
              <w:rPr>
                <w:rFonts w:hint="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35" w:type="pct"/>
            <w:vAlign w:val="center"/>
          </w:tcPr>
          <w:p>
            <w:pPr>
              <w:jc w:val="center"/>
              <w:rPr>
                <w:szCs w:val="21"/>
              </w:rPr>
            </w:pPr>
          </w:p>
        </w:tc>
        <w:tc>
          <w:tcPr>
            <w:tcW w:w="751" w:type="pct"/>
            <w:vAlign w:val="center"/>
          </w:tcPr>
          <w:p>
            <w:pPr>
              <w:jc w:val="center"/>
              <w:rPr>
                <w:szCs w:val="21"/>
              </w:rPr>
            </w:pPr>
          </w:p>
        </w:tc>
        <w:tc>
          <w:tcPr>
            <w:tcW w:w="1190" w:type="pct"/>
            <w:vAlign w:val="center"/>
          </w:tcPr>
          <w:p>
            <w:pPr>
              <w:jc w:val="center"/>
              <w:rPr>
                <w:szCs w:val="21"/>
              </w:rPr>
            </w:pPr>
          </w:p>
        </w:tc>
        <w:tc>
          <w:tcPr>
            <w:tcW w:w="1065" w:type="pct"/>
            <w:vAlign w:val="center"/>
          </w:tcPr>
          <w:p>
            <w:pPr>
              <w:jc w:val="center"/>
              <w:rPr>
                <w:szCs w:val="21"/>
              </w:rPr>
            </w:pPr>
          </w:p>
        </w:tc>
        <w:tc>
          <w:tcPr>
            <w:tcW w:w="843" w:type="pct"/>
            <w:vAlign w:val="center"/>
          </w:tcPr>
          <w:p>
            <w:pPr>
              <w:jc w:val="center"/>
              <w:rPr>
                <w:szCs w:val="21"/>
              </w:rPr>
            </w:pPr>
          </w:p>
        </w:tc>
        <w:tc>
          <w:tcPr>
            <w:tcW w:w="616"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35" w:type="pct"/>
            <w:vAlign w:val="center"/>
          </w:tcPr>
          <w:p>
            <w:pPr>
              <w:jc w:val="center"/>
              <w:rPr>
                <w:szCs w:val="21"/>
              </w:rPr>
            </w:pPr>
          </w:p>
        </w:tc>
        <w:tc>
          <w:tcPr>
            <w:tcW w:w="751" w:type="pct"/>
            <w:vAlign w:val="center"/>
          </w:tcPr>
          <w:p>
            <w:pPr>
              <w:jc w:val="center"/>
              <w:rPr>
                <w:szCs w:val="21"/>
              </w:rPr>
            </w:pPr>
          </w:p>
        </w:tc>
        <w:tc>
          <w:tcPr>
            <w:tcW w:w="1190" w:type="pct"/>
            <w:vAlign w:val="center"/>
          </w:tcPr>
          <w:p>
            <w:pPr>
              <w:jc w:val="center"/>
              <w:rPr>
                <w:szCs w:val="21"/>
              </w:rPr>
            </w:pPr>
          </w:p>
        </w:tc>
        <w:tc>
          <w:tcPr>
            <w:tcW w:w="1065" w:type="pct"/>
            <w:vAlign w:val="center"/>
          </w:tcPr>
          <w:p>
            <w:pPr>
              <w:jc w:val="center"/>
              <w:rPr>
                <w:szCs w:val="21"/>
              </w:rPr>
            </w:pPr>
          </w:p>
        </w:tc>
        <w:tc>
          <w:tcPr>
            <w:tcW w:w="843" w:type="pct"/>
            <w:vAlign w:val="center"/>
          </w:tcPr>
          <w:p>
            <w:pPr>
              <w:jc w:val="center"/>
              <w:rPr>
                <w:szCs w:val="21"/>
              </w:rPr>
            </w:pPr>
          </w:p>
        </w:tc>
        <w:tc>
          <w:tcPr>
            <w:tcW w:w="616"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35" w:type="pct"/>
            <w:vAlign w:val="center"/>
          </w:tcPr>
          <w:p>
            <w:pPr>
              <w:jc w:val="center"/>
              <w:rPr>
                <w:szCs w:val="21"/>
              </w:rPr>
            </w:pPr>
          </w:p>
        </w:tc>
        <w:tc>
          <w:tcPr>
            <w:tcW w:w="751" w:type="pct"/>
            <w:vAlign w:val="center"/>
          </w:tcPr>
          <w:p>
            <w:pPr>
              <w:jc w:val="center"/>
              <w:rPr>
                <w:szCs w:val="21"/>
              </w:rPr>
            </w:pPr>
          </w:p>
        </w:tc>
        <w:tc>
          <w:tcPr>
            <w:tcW w:w="1190" w:type="pct"/>
            <w:vAlign w:val="center"/>
          </w:tcPr>
          <w:p>
            <w:pPr>
              <w:jc w:val="center"/>
              <w:rPr>
                <w:szCs w:val="21"/>
              </w:rPr>
            </w:pPr>
          </w:p>
        </w:tc>
        <w:tc>
          <w:tcPr>
            <w:tcW w:w="1065" w:type="pct"/>
            <w:vAlign w:val="center"/>
          </w:tcPr>
          <w:p>
            <w:pPr>
              <w:jc w:val="center"/>
              <w:rPr>
                <w:szCs w:val="21"/>
              </w:rPr>
            </w:pPr>
          </w:p>
        </w:tc>
        <w:tc>
          <w:tcPr>
            <w:tcW w:w="843" w:type="pct"/>
            <w:vAlign w:val="center"/>
          </w:tcPr>
          <w:p>
            <w:pPr>
              <w:jc w:val="center"/>
              <w:rPr>
                <w:szCs w:val="21"/>
              </w:rPr>
            </w:pPr>
          </w:p>
        </w:tc>
        <w:tc>
          <w:tcPr>
            <w:tcW w:w="616"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35" w:type="pct"/>
            <w:vAlign w:val="center"/>
          </w:tcPr>
          <w:p>
            <w:pPr>
              <w:jc w:val="center"/>
              <w:rPr>
                <w:szCs w:val="21"/>
              </w:rPr>
            </w:pPr>
          </w:p>
        </w:tc>
        <w:tc>
          <w:tcPr>
            <w:tcW w:w="751" w:type="pct"/>
            <w:vAlign w:val="center"/>
          </w:tcPr>
          <w:p>
            <w:pPr>
              <w:jc w:val="center"/>
              <w:rPr>
                <w:szCs w:val="21"/>
              </w:rPr>
            </w:pPr>
          </w:p>
        </w:tc>
        <w:tc>
          <w:tcPr>
            <w:tcW w:w="1190" w:type="pct"/>
            <w:vAlign w:val="center"/>
          </w:tcPr>
          <w:p>
            <w:pPr>
              <w:jc w:val="center"/>
              <w:rPr>
                <w:szCs w:val="21"/>
              </w:rPr>
            </w:pPr>
          </w:p>
        </w:tc>
        <w:tc>
          <w:tcPr>
            <w:tcW w:w="1065" w:type="pct"/>
            <w:vAlign w:val="center"/>
          </w:tcPr>
          <w:p>
            <w:pPr>
              <w:jc w:val="center"/>
              <w:rPr>
                <w:szCs w:val="21"/>
              </w:rPr>
            </w:pPr>
          </w:p>
        </w:tc>
        <w:tc>
          <w:tcPr>
            <w:tcW w:w="843" w:type="pct"/>
            <w:vAlign w:val="center"/>
          </w:tcPr>
          <w:p>
            <w:pPr>
              <w:jc w:val="center"/>
              <w:rPr>
                <w:szCs w:val="21"/>
              </w:rPr>
            </w:pPr>
          </w:p>
        </w:tc>
        <w:tc>
          <w:tcPr>
            <w:tcW w:w="616"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35" w:type="pct"/>
            <w:vAlign w:val="center"/>
          </w:tcPr>
          <w:p>
            <w:pPr>
              <w:jc w:val="center"/>
              <w:rPr>
                <w:szCs w:val="21"/>
              </w:rPr>
            </w:pPr>
          </w:p>
        </w:tc>
        <w:tc>
          <w:tcPr>
            <w:tcW w:w="751" w:type="pct"/>
            <w:vAlign w:val="center"/>
          </w:tcPr>
          <w:p>
            <w:pPr>
              <w:jc w:val="center"/>
              <w:rPr>
                <w:szCs w:val="21"/>
              </w:rPr>
            </w:pPr>
          </w:p>
        </w:tc>
        <w:tc>
          <w:tcPr>
            <w:tcW w:w="1190" w:type="pct"/>
            <w:vAlign w:val="center"/>
          </w:tcPr>
          <w:p>
            <w:pPr>
              <w:jc w:val="center"/>
              <w:rPr>
                <w:szCs w:val="21"/>
              </w:rPr>
            </w:pPr>
          </w:p>
        </w:tc>
        <w:tc>
          <w:tcPr>
            <w:tcW w:w="1065" w:type="pct"/>
            <w:vAlign w:val="center"/>
          </w:tcPr>
          <w:p>
            <w:pPr>
              <w:jc w:val="center"/>
              <w:rPr>
                <w:szCs w:val="21"/>
              </w:rPr>
            </w:pPr>
          </w:p>
        </w:tc>
        <w:tc>
          <w:tcPr>
            <w:tcW w:w="843" w:type="pct"/>
            <w:vAlign w:val="center"/>
          </w:tcPr>
          <w:p>
            <w:pPr>
              <w:jc w:val="center"/>
              <w:rPr>
                <w:szCs w:val="21"/>
              </w:rPr>
            </w:pPr>
          </w:p>
        </w:tc>
        <w:tc>
          <w:tcPr>
            <w:tcW w:w="616"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35" w:type="pct"/>
            <w:vAlign w:val="center"/>
          </w:tcPr>
          <w:p>
            <w:pPr>
              <w:jc w:val="center"/>
              <w:rPr>
                <w:szCs w:val="21"/>
              </w:rPr>
            </w:pPr>
          </w:p>
        </w:tc>
        <w:tc>
          <w:tcPr>
            <w:tcW w:w="751" w:type="pct"/>
            <w:vAlign w:val="center"/>
          </w:tcPr>
          <w:p>
            <w:pPr>
              <w:jc w:val="center"/>
              <w:rPr>
                <w:szCs w:val="21"/>
              </w:rPr>
            </w:pPr>
          </w:p>
        </w:tc>
        <w:tc>
          <w:tcPr>
            <w:tcW w:w="1190" w:type="pct"/>
            <w:vAlign w:val="center"/>
          </w:tcPr>
          <w:p>
            <w:pPr>
              <w:jc w:val="center"/>
              <w:rPr>
                <w:szCs w:val="21"/>
              </w:rPr>
            </w:pPr>
          </w:p>
        </w:tc>
        <w:tc>
          <w:tcPr>
            <w:tcW w:w="1065" w:type="pct"/>
            <w:vAlign w:val="center"/>
          </w:tcPr>
          <w:p>
            <w:pPr>
              <w:jc w:val="center"/>
              <w:rPr>
                <w:szCs w:val="21"/>
              </w:rPr>
            </w:pPr>
          </w:p>
        </w:tc>
        <w:tc>
          <w:tcPr>
            <w:tcW w:w="843" w:type="pct"/>
            <w:vAlign w:val="center"/>
          </w:tcPr>
          <w:p>
            <w:pPr>
              <w:jc w:val="center"/>
              <w:rPr>
                <w:szCs w:val="21"/>
              </w:rPr>
            </w:pPr>
          </w:p>
        </w:tc>
        <w:tc>
          <w:tcPr>
            <w:tcW w:w="616"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35" w:type="pct"/>
            <w:vAlign w:val="center"/>
          </w:tcPr>
          <w:p>
            <w:pPr>
              <w:jc w:val="center"/>
              <w:rPr>
                <w:szCs w:val="21"/>
              </w:rPr>
            </w:pPr>
          </w:p>
        </w:tc>
        <w:tc>
          <w:tcPr>
            <w:tcW w:w="751" w:type="pct"/>
            <w:vAlign w:val="center"/>
          </w:tcPr>
          <w:p>
            <w:pPr>
              <w:jc w:val="center"/>
              <w:rPr>
                <w:szCs w:val="21"/>
              </w:rPr>
            </w:pPr>
          </w:p>
        </w:tc>
        <w:tc>
          <w:tcPr>
            <w:tcW w:w="1190" w:type="pct"/>
            <w:vAlign w:val="center"/>
          </w:tcPr>
          <w:p>
            <w:pPr>
              <w:jc w:val="center"/>
              <w:rPr>
                <w:szCs w:val="21"/>
              </w:rPr>
            </w:pPr>
          </w:p>
        </w:tc>
        <w:tc>
          <w:tcPr>
            <w:tcW w:w="1065" w:type="pct"/>
            <w:vAlign w:val="center"/>
          </w:tcPr>
          <w:p>
            <w:pPr>
              <w:jc w:val="center"/>
              <w:rPr>
                <w:szCs w:val="21"/>
              </w:rPr>
            </w:pPr>
          </w:p>
        </w:tc>
        <w:tc>
          <w:tcPr>
            <w:tcW w:w="843" w:type="pct"/>
            <w:vAlign w:val="center"/>
          </w:tcPr>
          <w:p>
            <w:pPr>
              <w:jc w:val="center"/>
              <w:rPr>
                <w:szCs w:val="21"/>
              </w:rPr>
            </w:pPr>
          </w:p>
        </w:tc>
        <w:tc>
          <w:tcPr>
            <w:tcW w:w="616"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35" w:type="pct"/>
            <w:vAlign w:val="center"/>
          </w:tcPr>
          <w:p>
            <w:pPr>
              <w:jc w:val="center"/>
              <w:rPr>
                <w:szCs w:val="21"/>
              </w:rPr>
            </w:pPr>
          </w:p>
        </w:tc>
        <w:tc>
          <w:tcPr>
            <w:tcW w:w="751" w:type="pct"/>
            <w:vAlign w:val="center"/>
          </w:tcPr>
          <w:p>
            <w:pPr>
              <w:jc w:val="center"/>
              <w:rPr>
                <w:szCs w:val="21"/>
              </w:rPr>
            </w:pPr>
          </w:p>
        </w:tc>
        <w:tc>
          <w:tcPr>
            <w:tcW w:w="1190" w:type="pct"/>
            <w:vAlign w:val="center"/>
          </w:tcPr>
          <w:p>
            <w:pPr>
              <w:jc w:val="center"/>
              <w:rPr>
                <w:szCs w:val="21"/>
              </w:rPr>
            </w:pPr>
          </w:p>
        </w:tc>
        <w:tc>
          <w:tcPr>
            <w:tcW w:w="1065" w:type="pct"/>
            <w:vAlign w:val="center"/>
          </w:tcPr>
          <w:p>
            <w:pPr>
              <w:jc w:val="center"/>
              <w:rPr>
                <w:szCs w:val="21"/>
              </w:rPr>
            </w:pPr>
          </w:p>
        </w:tc>
        <w:tc>
          <w:tcPr>
            <w:tcW w:w="843" w:type="pct"/>
            <w:vAlign w:val="center"/>
          </w:tcPr>
          <w:p>
            <w:pPr>
              <w:jc w:val="center"/>
              <w:rPr>
                <w:szCs w:val="21"/>
              </w:rPr>
            </w:pPr>
          </w:p>
        </w:tc>
        <w:tc>
          <w:tcPr>
            <w:tcW w:w="616"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35" w:type="pct"/>
            <w:vAlign w:val="center"/>
          </w:tcPr>
          <w:p>
            <w:pPr>
              <w:jc w:val="center"/>
              <w:rPr>
                <w:szCs w:val="21"/>
              </w:rPr>
            </w:pPr>
          </w:p>
        </w:tc>
        <w:tc>
          <w:tcPr>
            <w:tcW w:w="751" w:type="pct"/>
            <w:vAlign w:val="center"/>
          </w:tcPr>
          <w:p>
            <w:pPr>
              <w:jc w:val="center"/>
              <w:rPr>
                <w:szCs w:val="21"/>
              </w:rPr>
            </w:pPr>
          </w:p>
        </w:tc>
        <w:tc>
          <w:tcPr>
            <w:tcW w:w="1190" w:type="pct"/>
            <w:vAlign w:val="center"/>
          </w:tcPr>
          <w:p>
            <w:pPr>
              <w:jc w:val="center"/>
              <w:rPr>
                <w:szCs w:val="21"/>
              </w:rPr>
            </w:pPr>
          </w:p>
        </w:tc>
        <w:tc>
          <w:tcPr>
            <w:tcW w:w="1065" w:type="pct"/>
            <w:vAlign w:val="center"/>
          </w:tcPr>
          <w:p>
            <w:pPr>
              <w:jc w:val="center"/>
              <w:rPr>
                <w:szCs w:val="21"/>
              </w:rPr>
            </w:pPr>
          </w:p>
        </w:tc>
        <w:tc>
          <w:tcPr>
            <w:tcW w:w="843" w:type="pct"/>
            <w:vAlign w:val="center"/>
          </w:tcPr>
          <w:p>
            <w:pPr>
              <w:jc w:val="center"/>
              <w:rPr>
                <w:szCs w:val="21"/>
              </w:rPr>
            </w:pPr>
          </w:p>
        </w:tc>
        <w:tc>
          <w:tcPr>
            <w:tcW w:w="616"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35" w:type="pct"/>
            <w:vAlign w:val="center"/>
          </w:tcPr>
          <w:p>
            <w:pPr>
              <w:jc w:val="center"/>
              <w:rPr>
                <w:szCs w:val="21"/>
              </w:rPr>
            </w:pPr>
          </w:p>
        </w:tc>
        <w:tc>
          <w:tcPr>
            <w:tcW w:w="751" w:type="pct"/>
            <w:vAlign w:val="center"/>
          </w:tcPr>
          <w:p>
            <w:pPr>
              <w:jc w:val="center"/>
              <w:rPr>
                <w:szCs w:val="21"/>
              </w:rPr>
            </w:pPr>
          </w:p>
        </w:tc>
        <w:tc>
          <w:tcPr>
            <w:tcW w:w="1190" w:type="pct"/>
            <w:vAlign w:val="center"/>
          </w:tcPr>
          <w:p>
            <w:pPr>
              <w:jc w:val="center"/>
              <w:rPr>
                <w:szCs w:val="21"/>
              </w:rPr>
            </w:pPr>
          </w:p>
        </w:tc>
        <w:tc>
          <w:tcPr>
            <w:tcW w:w="1065" w:type="pct"/>
            <w:vAlign w:val="center"/>
          </w:tcPr>
          <w:p>
            <w:pPr>
              <w:jc w:val="center"/>
              <w:rPr>
                <w:szCs w:val="21"/>
              </w:rPr>
            </w:pPr>
          </w:p>
        </w:tc>
        <w:tc>
          <w:tcPr>
            <w:tcW w:w="843" w:type="pct"/>
            <w:vAlign w:val="center"/>
          </w:tcPr>
          <w:p>
            <w:pPr>
              <w:jc w:val="center"/>
              <w:rPr>
                <w:szCs w:val="21"/>
              </w:rPr>
            </w:pPr>
          </w:p>
        </w:tc>
        <w:tc>
          <w:tcPr>
            <w:tcW w:w="616" w:type="pct"/>
            <w:vAlign w:val="center"/>
          </w:tcPr>
          <w:p>
            <w:pPr>
              <w:jc w:val="center"/>
              <w:rPr>
                <w:szCs w:val="21"/>
              </w:rPr>
            </w:pPr>
          </w:p>
        </w:tc>
      </w:tr>
    </w:tbl>
    <w:p>
      <w:pPr>
        <w:spacing w:line="520" w:lineRule="exact"/>
        <w:rPr>
          <w:rFonts w:ascii="宋体" w:hAnsi="宋体"/>
          <w:sz w:val="24"/>
        </w:rPr>
      </w:pPr>
    </w:p>
    <w:p>
      <w:pPr>
        <w:pStyle w:val="2"/>
      </w:pPr>
    </w:p>
    <w:p>
      <w:pPr>
        <w:spacing w:line="520" w:lineRule="exact"/>
        <w:ind w:right="187"/>
        <w:rPr>
          <w:rFonts w:ascii="宋体" w:hAnsi="宋体"/>
          <w:bCs/>
          <w:sz w:val="24"/>
          <w:u w:val="single"/>
        </w:rPr>
      </w:pPr>
      <w:r>
        <w:rPr>
          <w:rFonts w:hint="eastAsia" w:ascii="宋体" w:hAnsi="宋体"/>
          <w:bCs/>
          <w:sz w:val="24"/>
        </w:rPr>
        <w:t>供应商名称（公章）：</w:t>
      </w:r>
      <w:r>
        <w:rPr>
          <w:rFonts w:ascii="宋体" w:hAnsi="宋体"/>
          <w:bCs/>
          <w:sz w:val="24"/>
          <w:u w:val="single"/>
        </w:rPr>
        <w:t xml:space="preserve">               </w:t>
      </w:r>
      <w:r>
        <w:rPr>
          <w:rFonts w:hint="eastAsia" w:ascii="宋体" w:hAnsi="宋体"/>
          <w:bCs/>
          <w:sz w:val="24"/>
          <w:u w:val="single"/>
        </w:rPr>
        <w:t xml:space="preserve">           </w:t>
      </w:r>
    </w:p>
    <w:p>
      <w:pPr>
        <w:spacing w:line="520" w:lineRule="exact"/>
        <w:ind w:right="187"/>
        <w:rPr>
          <w:rFonts w:ascii="宋体" w:hAnsi="宋体"/>
          <w:bCs/>
          <w:sz w:val="24"/>
        </w:rPr>
      </w:pPr>
      <w:r>
        <w:rPr>
          <w:rFonts w:hint="eastAsia" w:ascii="宋体" w:hAnsi="宋体"/>
          <w:bCs/>
          <w:sz w:val="24"/>
        </w:rPr>
        <w:t>法定代表人或授权代理人签字（或盖章）：</w:t>
      </w:r>
      <w:r>
        <w:rPr>
          <w:rFonts w:ascii="宋体" w:hAnsi="宋体"/>
          <w:bCs/>
          <w:sz w:val="24"/>
          <w:u w:val="single"/>
        </w:rPr>
        <w:t xml:space="preserve">       </w:t>
      </w:r>
      <w:r>
        <w:rPr>
          <w:rFonts w:ascii="宋体" w:hAnsi="宋体"/>
          <w:bCs/>
          <w:sz w:val="24"/>
        </w:rPr>
        <w:t xml:space="preserve"> </w:t>
      </w:r>
    </w:p>
    <w:p>
      <w:pPr>
        <w:spacing w:line="520" w:lineRule="exact"/>
        <w:ind w:firstLine="630" w:firstLineChars="300"/>
        <w:rPr>
          <w:rFonts w:ascii="宋体" w:hAnsi="宋体"/>
          <w:bCs/>
          <w:sz w:val="24"/>
        </w:rPr>
      </w:pPr>
      <w:r>
        <w:rPr>
          <w:rFonts w:ascii="宋体" w:hAnsi="宋体"/>
        </w:rPr>
        <w:t xml:space="preserve">  </w:t>
      </w:r>
      <w:r>
        <w:rPr>
          <w:rFonts w:hint="eastAsia" w:ascii="宋体" w:hAnsi="宋体"/>
          <w:bCs/>
          <w:sz w:val="24"/>
        </w:rPr>
        <w:t>年</w:t>
      </w:r>
      <w:r>
        <w:rPr>
          <w:rFonts w:ascii="宋体" w:hAnsi="宋体"/>
          <w:bCs/>
          <w:sz w:val="24"/>
        </w:rPr>
        <w:t xml:space="preserve">   </w:t>
      </w:r>
      <w:r>
        <w:rPr>
          <w:rFonts w:hint="eastAsia" w:ascii="宋体" w:hAnsi="宋体"/>
          <w:bCs/>
          <w:sz w:val="24"/>
        </w:rPr>
        <w:t>月</w:t>
      </w:r>
      <w:r>
        <w:rPr>
          <w:rFonts w:ascii="宋体" w:hAnsi="宋体"/>
          <w:bCs/>
          <w:sz w:val="24"/>
        </w:rPr>
        <w:t xml:space="preserve">   </w:t>
      </w:r>
      <w:r>
        <w:rPr>
          <w:rFonts w:hint="eastAsia" w:ascii="宋体" w:hAnsi="宋体"/>
          <w:bCs/>
          <w:sz w:val="24"/>
        </w:rPr>
        <w:t>日</w:t>
      </w:r>
    </w:p>
    <w:p>
      <w:pPr>
        <w:spacing w:line="300" w:lineRule="exact"/>
        <w:ind w:right="187"/>
        <w:jc w:val="right"/>
        <w:rPr>
          <w:rFonts w:ascii="宋体" w:hAnsi="宋体"/>
          <w:bCs/>
          <w:sz w:val="24"/>
        </w:rPr>
      </w:pPr>
    </w:p>
    <w:p>
      <w:pPr>
        <w:pStyle w:val="5"/>
        <w:spacing w:before="120" w:after="120" w:line="360" w:lineRule="exact"/>
        <w:jc w:val="right"/>
        <w:rPr>
          <w:rFonts w:ascii="宋体" w:hAnsi="宋体"/>
          <w:sz w:val="24"/>
          <w:szCs w:val="24"/>
        </w:rPr>
        <w:sectPr>
          <w:footerReference r:id="rId5" w:type="default"/>
          <w:footerReference r:id="rId6" w:type="even"/>
          <w:pgSz w:w="11907" w:h="16840"/>
          <w:pgMar w:top="1418" w:right="1418" w:bottom="1418" w:left="1418" w:header="851" w:footer="822" w:gutter="0"/>
          <w:cols w:space="720" w:num="1"/>
          <w:docGrid w:linePitch="290" w:charSpace="0"/>
        </w:sectPr>
      </w:pPr>
    </w:p>
    <w:p>
      <w:pPr>
        <w:spacing w:line="520" w:lineRule="exact"/>
        <w:outlineLvl w:val="0"/>
        <w:rPr>
          <w:rFonts w:hAnsi="宋体"/>
          <w:b/>
          <w:sz w:val="28"/>
          <w:szCs w:val="28"/>
        </w:rPr>
      </w:pPr>
      <w:bookmarkStart w:id="114" w:name="_Toc525121065"/>
    </w:p>
    <w:p>
      <w:pPr>
        <w:spacing w:line="520" w:lineRule="exact"/>
        <w:outlineLvl w:val="0"/>
        <w:rPr>
          <w:rFonts w:hAnsi="宋体"/>
          <w:b/>
          <w:sz w:val="28"/>
          <w:szCs w:val="28"/>
        </w:rPr>
      </w:pPr>
      <w:bookmarkStart w:id="115" w:name="_Toc137816502"/>
      <w:r>
        <w:rPr>
          <w:rFonts w:hint="eastAsia" w:hAnsi="宋体"/>
          <w:b/>
          <w:sz w:val="28"/>
          <w:szCs w:val="28"/>
        </w:rPr>
        <w:t>附件八：业绩一览表</w:t>
      </w:r>
      <w:bookmarkEnd w:id="114"/>
      <w:bookmarkEnd w:id="115"/>
    </w:p>
    <w:p>
      <w:pPr>
        <w:spacing w:line="520" w:lineRule="exact"/>
        <w:rPr>
          <w:rFonts w:ascii="宋体" w:hAnsi="宋体"/>
          <w:sz w:val="24"/>
        </w:rPr>
      </w:pPr>
    </w:p>
    <w:p>
      <w:pPr>
        <w:spacing w:line="520" w:lineRule="exact"/>
        <w:jc w:val="center"/>
        <w:rPr>
          <w:rFonts w:ascii="宋体" w:hAnsi="宋体"/>
          <w:b/>
          <w:sz w:val="28"/>
          <w:szCs w:val="28"/>
        </w:rPr>
      </w:pPr>
      <w:r>
        <w:rPr>
          <w:rFonts w:hint="eastAsia" w:ascii="宋体" w:hAnsi="宋体"/>
          <w:b/>
          <w:sz w:val="28"/>
          <w:szCs w:val="28"/>
        </w:rPr>
        <w:t>业绩一览表</w:t>
      </w:r>
    </w:p>
    <w:p>
      <w:pPr>
        <w:pStyle w:val="30"/>
        <w:spacing w:after="0" w:line="520" w:lineRule="exact"/>
        <w:jc w:val="center"/>
        <w:rPr>
          <w:rFonts w:ascii="宋体" w:hAnsi="宋体"/>
          <w:b/>
          <w:sz w:val="24"/>
        </w:rPr>
      </w:pPr>
      <w:r>
        <w:rPr>
          <w:rFonts w:hint="eastAsia" w:ascii="宋体" w:hAnsi="宋体"/>
          <w:b/>
          <w:sz w:val="24"/>
        </w:rPr>
        <w:t>（2020年1月1日至今）</w:t>
      </w:r>
    </w:p>
    <w:p>
      <w:pPr>
        <w:spacing w:line="520" w:lineRule="exact"/>
        <w:ind w:right="187" w:firstLine="240" w:firstLineChars="100"/>
        <w:rPr>
          <w:rFonts w:ascii="宋体" w:hAnsi="宋体"/>
          <w:sz w:val="24"/>
        </w:rPr>
      </w:pPr>
      <w:r>
        <w:rPr>
          <w:rFonts w:hint="eastAsia" w:ascii="宋体" w:hAnsi="宋体"/>
          <w:sz w:val="24"/>
        </w:rPr>
        <w:t>招标编号：</w:t>
      </w:r>
      <w:r>
        <w:rPr>
          <w:rFonts w:ascii="宋体" w:hAnsi="宋体"/>
          <w:sz w:val="24"/>
        </w:rPr>
        <w:t>SDDX-SDLC-CKGK-2023001</w:t>
      </w:r>
    </w:p>
    <w:p>
      <w:pPr>
        <w:spacing w:line="520" w:lineRule="exact"/>
        <w:ind w:right="187" w:firstLine="240" w:firstLineChars="100"/>
        <w:rPr>
          <w:rFonts w:ascii="宋体" w:hAnsi="宋体"/>
          <w:bCs/>
          <w:sz w:val="24"/>
        </w:rPr>
      </w:pPr>
      <w:r>
        <w:rPr>
          <w:rFonts w:hint="eastAsia" w:ascii="宋体" w:hAnsi="宋体"/>
          <w:sz w:val="24"/>
        </w:rPr>
        <w:t>项目名称：山东大学外贸代理服务采购</w:t>
      </w:r>
    </w:p>
    <w:tbl>
      <w:tblPr>
        <w:tblStyle w:val="6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61"/>
        <w:gridCol w:w="1932"/>
        <w:gridCol w:w="1308"/>
        <w:gridCol w:w="234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13" w:type="pct"/>
            <w:vAlign w:val="center"/>
          </w:tcPr>
          <w:p>
            <w:pPr>
              <w:spacing w:line="440" w:lineRule="exact"/>
              <w:jc w:val="center"/>
              <w:rPr>
                <w:rFonts w:ascii="宋体" w:hAnsi="宋体"/>
                <w:szCs w:val="21"/>
              </w:rPr>
            </w:pPr>
            <w:r>
              <w:rPr>
                <w:rFonts w:hint="eastAsia" w:ascii="宋体" w:hAnsi="宋体"/>
                <w:szCs w:val="21"/>
              </w:rPr>
              <w:t>序号</w:t>
            </w:r>
          </w:p>
        </w:tc>
        <w:tc>
          <w:tcPr>
            <w:tcW w:w="1163" w:type="pct"/>
            <w:vAlign w:val="center"/>
          </w:tcPr>
          <w:p>
            <w:pPr>
              <w:spacing w:line="440" w:lineRule="exact"/>
              <w:jc w:val="center"/>
              <w:rPr>
                <w:rFonts w:ascii="宋体" w:hAnsi="宋体"/>
                <w:szCs w:val="21"/>
              </w:rPr>
            </w:pPr>
            <w:r>
              <w:rPr>
                <w:rFonts w:hint="eastAsia" w:ascii="宋体" w:hAnsi="宋体"/>
                <w:szCs w:val="21"/>
              </w:rPr>
              <w:t>服务单位</w:t>
            </w:r>
          </w:p>
        </w:tc>
        <w:tc>
          <w:tcPr>
            <w:tcW w:w="1040" w:type="pct"/>
            <w:vAlign w:val="center"/>
          </w:tcPr>
          <w:p>
            <w:pPr>
              <w:spacing w:line="440" w:lineRule="exact"/>
              <w:jc w:val="center"/>
              <w:rPr>
                <w:rFonts w:ascii="宋体" w:hAnsi="宋体"/>
                <w:szCs w:val="21"/>
              </w:rPr>
            </w:pPr>
            <w:r>
              <w:rPr>
                <w:rFonts w:hint="eastAsia" w:ascii="宋体" w:hAnsi="宋体"/>
                <w:szCs w:val="21"/>
              </w:rPr>
              <w:t>服务时间</w:t>
            </w:r>
          </w:p>
        </w:tc>
        <w:tc>
          <w:tcPr>
            <w:tcW w:w="704" w:type="pct"/>
            <w:vAlign w:val="center"/>
          </w:tcPr>
          <w:p>
            <w:pPr>
              <w:spacing w:line="440" w:lineRule="exact"/>
              <w:jc w:val="center"/>
              <w:rPr>
                <w:rFonts w:ascii="宋体" w:hAnsi="宋体"/>
                <w:szCs w:val="21"/>
              </w:rPr>
            </w:pPr>
            <w:r>
              <w:rPr>
                <w:rFonts w:hint="eastAsia" w:ascii="宋体" w:hAnsi="宋体"/>
                <w:szCs w:val="21"/>
              </w:rPr>
              <w:t>业务额</w:t>
            </w:r>
          </w:p>
        </w:tc>
        <w:tc>
          <w:tcPr>
            <w:tcW w:w="1262" w:type="pct"/>
            <w:vAlign w:val="center"/>
          </w:tcPr>
          <w:p>
            <w:pPr>
              <w:spacing w:line="440" w:lineRule="exact"/>
              <w:jc w:val="center"/>
              <w:rPr>
                <w:rFonts w:ascii="宋体" w:hAnsi="宋体"/>
                <w:szCs w:val="21"/>
              </w:rPr>
            </w:pPr>
            <w:r>
              <w:rPr>
                <w:rFonts w:hint="eastAsia" w:ascii="宋体" w:hAnsi="宋体"/>
                <w:szCs w:val="21"/>
              </w:rPr>
              <w:t>联系人和电话</w:t>
            </w:r>
          </w:p>
        </w:tc>
        <w:tc>
          <w:tcPr>
            <w:tcW w:w="417" w:type="pct"/>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13" w:type="pct"/>
            <w:vAlign w:val="center"/>
          </w:tcPr>
          <w:p>
            <w:pPr>
              <w:spacing w:line="440" w:lineRule="exact"/>
              <w:jc w:val="center"/>
              <w:rPr>
                <w:rFonts w:ascii="宋体" w:hAnsi="宋体"/>
                <w:szCs w:val="21"/>
              </w:rPr>
            </w:pPr>
          </w:p>
        </w:tc>
        <w:tc>
          <w:tcPr>
            <w:tcW w:w="1163" w:type="pct"/>
            <w:vAlign w:val="center"/>
          </w:tcPr>
          <w:p>
            <w:pPr>
              <w:spacing w:line="440" w:lineRule="exact"/>
              <w:jc w:val="center"/>
              <w:rPr>
                <w:rFonts w:ascii="宋体" w:hAnsi="宋体"/>
                <w:szCs w:val="21"/>
              </w:rPr>
            </w:pPr>
          </w:p>
        </w:tc>
        <w:tc>
          <w:tcPr>
            <w:tcW w:w="1040" w:type="pct"/>
            <w:vAlign w:val="center"/>
          </w:tcPr>
          <w:p>
            <w:pPr>
              <w:spacing w:line="440" w:lineRule="exact"/>
              <w:jc w:val="center"/>
              <w:rPr>
                <w:rFonts w:ascii="宋体" w:hAnsi="宋体"/>
                <w:szCs w:val="21"/>
              </w:rPr>
            </w:pPr>
          </w:p>
        </w:tc>
        <w:tc>
          <w:tcPr>
            <w:tcW w:w="704" w:type="pct"/>
            <w:vAlign w:val="center"/>
          </w:tcPr>
          <w:p>
            <w:pPr>
              <w:spacing w:line="440" w:lineRule="exact"/>
              <w:jc w:val="center"/>
              <w:rPr>
                <w:rFonts w:ascii="宋体" w:hAnsi="宋体"/>
                <w:szCs w:val="21"/>
              </w:rPr>
            </w:pPr>
          </w:p>
        </w:tc>
        <w:tc>
          <w:tcPr>
            <w:tcW w:w="1262" w:type="pct"/>
            <w:vAlign w:val="center"/>
          </w:tcPr>
          <w:p>
            <w:pPr>
              <w:spacing w:line="440" w:lineRule="exact"/>
              <w:jc w:val="center"/>
              <w:rPr>
                <w:rFonts w:ascii="宋体" w:hAnsi="宋体"/>
                <w:szCs w:val="21"/>
              </w:rPr>
            </w:pPr>
          </w:p>
        </w:tc>
        <w:tc>
          <w:tcPr>
            <w:tcW w:w="417" w:type="pct"/>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13" w:type="pct"/>
            <w:vAlign w:val="center"/>
          </w:tcPr>
          <w:p>
            <w:pPr>
              <w:spacing w:line="440" w:lineRule="exact"/>
              <w:jc w:val="center"/>
              <w:rPr>
                <w:rFonts w:ascii="宋体" w:hAnsi="宋体"/>
                <w:szCs w:val="21"/>
              </w:rPr>
            </w:pPr>
          </w:p>
        </w:tc>
        <w:tc>
          <w:tcPr>
            <w:tcW w:w="1163" w:type="pct"/>
            <w:vAlign w:val="center"/>
          </w:tcPr>
          <w:p>
            <w:pPr>
              <w:spacing w:line="440" w:lineRule="exact"/>
              <w:jc w:val="center"/>
              <w:rPr>
                <w:rFonts w:ascii="宋体" w:hAnsi="宋体"/>
                <w:szCs w:val="21"/>
              </w:rPr>
            </w:pPr>
          </w:p>
        </w:tc>
        <w:tc>
          <w:tcPr>
            <w:tcW w:w="1040" w:type="pct"/>
            <w:vAlign w:val="center"/>
          </w:tcPr>
          <w:p>
            <w:pPr>
              <w:spacing w:line="440" w:lineRule="exact"/>
              <w:jc w:val="center"/>
              <w:rPr>
                <w:rFonts w:ascii="宋体" w:hAnsi="宋体"/>
                <w:szCs w:val="21"/>
              </w:rPr>
            </w:pPr>
          </w:p>
        </w:tc>
        <w:tc>
          <w:tcPr>
            <w:tcW w:w="704" w:type="pct"/>
            <w:vAlign w:val="center"/>
          </w:tcPr>
          <w:p>
            <w:pPr>
              <w:spacing w:line="440" w:lineRule="exact"/>
              <w:jc w:val="center"/>
              <w:rPr>
                <w:rFonts w:ascii="宋体" w:hAnsi="宋体"/>
                <w:szCs w:val="21"/>
              </w:rPr>
            </w:pPr>
          </w:p>
        </w:tc>
        <w:tc>
          <w:tcPr>
            <w:tcW w:w="1262" w:type="pct"/>
            <w:vAlign w:val="center"/>
          </w:tcPr>
          <w:p>
            <w:pPr>
              <w:spacing w:line="440" w:lineRule="exact"/>
              <w:jc w:val="center"/>
              <w:rPr>
                <w:rFonts w:ascii="宋体" w:hAnsi="宋体"/>
                <w:szCs w:val="21"/>
              </w:rPr>
            </w:pPr>
          </w:p>
        </w:tc>
        <w:tc>
          <w:tcPr>
            <w:tcW w:w="417" w:type="pct"/>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13" w:type="pct"/>
            <w:vAlign w:val="center"/>
          </w:tcPr>
          <w:p>
            <w:pPr>
              <w:spacing w:line="440" w:lineRule="exact"/>
              <w:jc w:val="center"/>
              <w:rPr>
                <w:rFonts w:ascii="宋体" w:hAnsi="宋体"/>
                <w:szCs w:val="21"/>
              </w:rPr>
            </w:pPr>
          </w:p>
        </w:tc>
        <w:tc>
          <w:tcPr>
            <w:tcW w:w="1163" w:type="pct"/>
            <w:vAlign w:val="center"/>
          </w:tcPr>
          <w:p>
            <w:pPr>
              <w:spacing w:line="440" w:lineRule="exact"/>
              <w:jc w:val="center"/>
              <w:rPr>
                <w:rFonts w:ascii="宋体" w:hAnsi="宋体"/>
                <w:szCs w:val="21"/>
              </w:rPr>
            </w:pPr>
          </w:p>
        </w:tc>
        <w:tc>
          <w:tcPr>
            <w:tcW w:w="1040" w:type="pct"/>
            <w:vAlign w:val="center"/>
          </w:tcPr>
          <w:p>
            <w:pPr>
              <w:spacing w:line="440" w:lineRule="exact"/>
              <w:jc w:val="center"/>
              <w:rPr>
                <w:rFonts w:ascii="宋体" w:hAnsi="宋体"/>
                <w:szCs w:val="21"/>
              </w:rPr>
            </w:pPr>
          </w:p>
        </w:tc>
        <w:tc>
          <w:tcPr>
            <w:tcW w:w="704" w:type="pct"/>
            <w:vAlign w:val="center"/>
          </w:tcPr>
          <w:p>
            <w:pPr>
              <w:spacing w:line="440" w:lineRule="exact"/>
              <w:jc w:val="center"/>
              <w:rPr>
                <w:rFonts w:ascii="宋体" w:hAnsi="宋体"/>
                <w:szCs w:val="21"/>
              </w:rPr>
            </w:pPr>
          </w:p>
        </w:tc>
        <w:tc>
          <w:tcPr>
            <w:tcW w:w="1262" w:type="pct"/>
            <w:vAlign w:val="center"/>
          </w:tcPr>
          <w:p>
            <w:pPr>
              <w:spacing w:line="440" w:lineRule="exact"/>
              <w:jc w:val="center"/>
              <w:rPr>
                <w:rFonts w:ascii="宋体" w:hAnsi="宋体"/>
                <w:szCs w:val="21"/>
              </w:rPr>
            </w:pPr>
          </w:p>
        </w:tc>
        <w:tc>
          <w:tcPr>
            <w:tcW w:w="417" w:type="pct"/>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13" w:type="pct"/>
            <w:vAlign w:val="center"/>
          </w:tcPr>
          <w:p>
            <w:pPr>
              <w:spacing w:line="440" w:lineRule="exact"/>
              <w:jc w:val="center"/>
              <w:rPr>
                <w:rFonts w:ascii="宋体" w:hAnsi="宋体"/>
                <w:szCs w:val="21"/>
              </w:rPr>
            </w:pPr>
          </w:p>
        </w:tc>
        <w:tc>
          <w:tcPr>
            <w:tcW w:w="1163" w:type="pct"/>
            <w:vAlign w:val="center"/>
          </w:tcPr>
          <w:p>
            <w:pPr>
              <w:spacing w:line="440" w:lineRule="exact"/>
              <w:jc w:val="center"/>
              <w:rPr>
                <w:rFonts w:ascii="宋体" w:hAnsi="宋体"/>
                <w:szCs w:val="21"/>
              </w:rPr>
            </w:pPr>
          </w:p>
        </w:tc>
        <w:tc>
          <w:tcPr>
            <w:tcW w:w="1040" w:type="pct"/>
            <w:vAlign w:val="center"/>
          </w:tcPr>
          <w:p>
            <w:pPr>
              <w:spacing w:line="440" w:lineRule="exact"/>
              <w:jc w:val="center"/>
              <w:rPr>
                <w:rFonts w:ascii="宋体" w:hAnsi="宋体"/>
                <w:szCs w:val="21"/>
              </w:rPr>
            </w:pPr>
          </w:p>
        </w:tc>
        <w:tc>
          <w:tcPr>
            <w:tcW w:w="704" w:type="pct"/>
            <w:vAlign w:val="center"/>
          </w:tcPr>
          <w:p>
            <w:pPr>
              <w:spacing w:line="440" w:lineRule="exact"/>
              <w:jc w:val="center"/>
              <w:rPr>
                <w:rFonts w:ascii="宋体" w:hAnsi="宋体"/>
                <w:szCs w:val="21"/>
              </w:rPr>
            </w:pPr>
          </w:p>
        </w:tc>
        <w:tc>
          <w:tcPr>
            <w:tcW w:w="1262" w:type="pct"/>
            <w:vAlign w:val="center"/>
          </w:tcPr>
          <w:p>
            <w:pPr>
              <w:spacing w:line="440" w:lineRule="exact"/>
              <w:jc w:val="center"/>
              <w:rPr>
                <w:rFonts w:ascii="宋体" w:hAnsi="宋体"/>
                <w:szCs w:val="21"/>
              </w:rPr>
            </w:pPr>
          </w:p>
        </w:tc>
        <w:tc>
          <w:tcPr>
            <w:tcW w:w="417" w:type="pct"/>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13" w:type="pct"/>
            <w:vAlign w:val="center"/>
          </w:tcPr>
          <w:p>
            <w:pPr>
              <w:spacing w:line="440" w:lineRule="exact"/>
              <w:jc w:val="center"/>
              <w:rPr>
                <w:rFonts w:ascii="宋体" w:hAnsi="宋体"/>
                <w:szCs w:val="21"/>
              </w:rPr>
            </w:pPr>
          </w:p>
        </w:tc>
        <w:tc>
          <w:tcPr>
            <w:tcW w:w="1163" w:type="pct"/>
            <w:vAlign w:val="center"/>
          </w:tcPr>
          <w:p>
            <w:pPr>
              <w:spacing w:line="440" w:lineRule="exact"/>
              <w:jc w:val="center"/>
              <w:rPr>
                <w:rFonts w:ascii="宋体" w:hAnsi="宋体"/>
                <w:szCs w:val="21"/>
              </w:rPr>
            </w:pPr>
          </w:p>
        </w:tc>
        <w:tc>
          <w:tcPr>
            <w:tcW w:w="1040" w:type="pct"/>
            <w:vAlign w:val="center"/>
          </w:tcPr>
          <w:p>
            <w:pPr>
              <w:spacing w:line="440" w:lineRule="exact"/>
              <w:jc w:val="center"/>
              <w:rPr>
                <w:rFonts w:ascii="宋体" w:hAnsi="宋体"/>
                <w:szCs w:val="21"/>
              </w:rPr>
            </w:pPr>
          </w:p>
        </w:tc>
        <w:tc>
          <w:tcPr>
            <w:tcW w:w="704" w:type="pct"/>
            <w:vAlign w:val="center"/>
          </w:tcPr>
          <w:p>
            <w:pPr>
              <w:spacing w:line="440" w:lineRule="exact"/>
              <w:jc w:val="center"/>
              <w:rPr>
                <w:rFonts w:ascii="宋体" w:hAnsi="宋体"/>
                <w:szCs w:val="21"/>
              </w:rPr>
            </w:pPr>
          </w:p>
        </w:tc>
        <w:tc>
          <w:tcPr>
            <w:tcW w:w="1262" w:type="pct"/>
            <w:vAlign w:val="center"/>
          </w:tcPr>
          <w:p>
            <w:pPr>
              <w:spacing w:line="440" w:lineRule="exact"/>
              <w:jc w:val="center"/>
              <w:rPr>
                <w:rFonts w:ascii="宋体" w:hAnsi="宋体"/>
                <w:szCs w:val="21"/>
              </w:rPr>
            </w:pPr>
          </w:p>
        </w:tc>
        <w:tc>
          <w:tcPr>
            <w:tcW w:w="417" w:type="pct"/>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13" w:type="pct"/>
            <w:vAlign w:val="center"/>
          </w:tcPr>
          <w:p>
            <w:pPr>
              <w:spacing w:line="440" w:lineRule="exact"/>
              <w:jc w:val="center"/>
              <w:rPr>
                <w:rFonts w:ascii="宋体" w:hAnsi="宋体"/>
                <w:szCs w:val="21"/>
              </w:rPr>
            </w:pPr>
          </w:p>
        </w:tc>
        <w:tc>
          <w:tcPr>
            <w:tcW w:w="1163" w:type="pct"/>
            <w:vAlign w:val="center"/>
          </w:tcPr>
          <w:p>
            <w:pPr>
              <w:spacing w:line="440" w:lineRule="exact"/>
              <w:jc w:val="center"/>
              <w:rPr>
                <w:rFonts w:ascii="宋体" w:hAnsi="宋体"/>
                <w:szCs w:val="21"/>
              </w:rPr>
            </w:pPr>
          </w:p>
        </w:tc>
        <w:tc>
          <w:tcPr>
            <w:tcW w:w="1040" w:type="pct"/>
            <w:vAlign w:val="center"/>
          </w:tcPr>
          <w:p>
            <w:pPr>
              <w:spacing w:line="440" w:lineRule="exact"/>
              <w:jc w:val="center"/>
              <w:rPr>
                <w:rFonts w:ascii="宋体" w:hAnsi="宋体"/>
                <w:szCs w:val="21"/>
              </w:rPr>
            </w:pPr>
          </w:p>
        </w:tc>
        <w:tc>
          <w:tcPr>
            <w:tcW w:w="704" w:type="pct"/>
            <w:vAlign w:val="center"/>
          </w:tcPr>
          <w:p>
            <w:pPr>
              <w:spacing w:line="440" w:lineRule="exact"/>
              <w:jc w:val="center"/>
              <w:rPr>
                <w:rFonts w:ascii="宋体" w:hAnsi="宋体"/>
                <w:szCs w:val="21"/>
              </w:rPr>
            </w:pPr>
          </w:p>
        </w:tc>
        <w:tc>
          <w:tcPr>
            <w:tcW w:w="1262" w:type="pct"/>
            <w:vAlign w:val="center"/>
          </w:tcPr>
          <w:p>
            <w:pPr>
              <w:spacing w:line="440" w:lineRule="exact"/>
              <w:jc w:val="center"/>
              <w:rPr>
                <w:rFonts w:ascii="宋体" w:hAnsi="宋体"/>
                <w:szCs w:val="21"/>
              </w:rPr>
            </w:pPr>
          </w:p>
        </w:tc>
        <w:tc>
          <w:tcPr>
            <w:tcW w:w="417" w:type="pct"/>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13" w:type="pct"/>
            <w:vAlign w:val="center"/>
          </w:tcPr>
          <w:p>
            <w:pPr>
              <w:spacing w:line="440" w:lineRule="exact"/>
              <w:jc w:val="center"/>
              <w:rPr>
                <w:rFonts w:ascii="宋体" w:hAnsi="宋体"/>
                <w:szCs w:val="21"/>
              </w:rPr>
            </w:pPr>
          </w:p>
        </w:tc>
        <w:tc>
          <w:tcPr>
            <w:tcW w:w="1163" w:type="pct"/>
            <w:vAlign w:val="center"/>
          </w:tcPr>
          <w:p>
            <w:pPr>
              <w:spacing w:line="440" w:lineRule="exact"/>
              <w:jc w:val="center"/>
              <w:rPr>
                <w:rFonts w:ascii="宋体" w:hAnsi="宋体"/>
                <w:szCs w:val="21"/>
              </w:rPr>
            </w:pPr>
          </w:p>
        </w:tc>
        <w:tc>
          <w:tcPr>
            <w:tcW w:w="1040" w:type="pct"/>
            <w:vAlign w:val="center"/>
          </w:tcPr>
          <w:p>
            <w:pPr>
              <w:spacing w:line="440" w:lineRule="exact"/>
              <w:jc w:val="center"/>
              <w:rPr>
                <w:rFonts w:ascii="宋体" w:hAnsi="宋体"/>
                <w:szCs w:val="21"/>
              </w:rPr>
            </w:pPr>
          </w:p>
        </w:tc>
        <w:tc>
          <w:tcPr>
            <w:tcW w:w="704" w:type="pct"/>
            <w:vAlign w:val="center"/>
          </w:tcPr>
          <w:p>
            <w:pPr>
              <w:spacing w:line="440" w:lineRule="exact"/>
              <w:jc w:val="center"/>
              <w:rPr>
                <w:rFonts w:ascii="宋体" w:hAnsi="宋体"/>
                <w:szCs w:val="21"/>
              </w:rPr>
            </w:pPr>
          </w:p>
        </w:tc>
        <w:tc>
          <w:tcPr>
            <w:tcW w:w="1262" w:type="pct"/>
            <w:vAlign w:val="center"/>
          </w:tcPr>
          <w:p>
            <w:pPr>
              <w:spacing w:line="440" w:lineRule="exact"/>
              <w:jc w:val="center"/>
              <w:rPr>
                <w:rFonts w:ascii="宋体" w:hAnsi="宋体"/>
                <w:szCs w:val="21"/>
              </w:rPr>
            </w:pPr>
          </w:p>
        </w:tc>
        <w:tc>
          <w:tcPr>
            <w:tcW w:w="417" w:type="pct"/>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13" w:type="pct"/>
            <w:vAlign w:val="center"/>
          </w:tcPr>
          <w:p>
            <w:pPr>
              <w:spacing w:line="440" w:lineRule="exact"/>
              <w:jc w:val="center"/>
              <w:rPr>
                <w:rFonts w:ascii="宋体" w:hAnsi="宋体"/>
                <w:szCs w:val="21"/>
              </w:rPr>
            </w:pPr>
          </w:p>
        </w:tc>
        <w:tc>
          <w:tcPr>
            <w:tcW w:w="1163" w:type="pct"/>
            <w:vAlign w:val="center"/>
          </w:tcPr>
          <w:p>
            <w:pPr>
              <w:spacing w:line="440" w:lineRule="exact"/>
              <w:jc w:val="center"/>
              <w:rPr>
                <w:rFonts w:ascii="宋体" w:hAnsi="宋体"/>
                <w:szCs w:val="21"/>
              </w:rPr>
            </w:pPr>
          </w:p>
        </w:tc>
        <w:tc>
          <w:tcPr>
            <w:tcW w:w="1040" w:type="pct"/>
            <w:vAlign w:val="center"/>
          </w:tcPr>
          <w:p>
            <w:pPr>
              <w:spacing w:line="440" w:lineRule="exact"/>
              <w:jc w:val="center"/>
              <w:rPr>
                <w:rFonts w:ascii="宋体" w:hAnsi="宋体"/>
                <w:szCs w:val="21"/>
              </w:rPr>
            </w:pPr>
          </w:p>
        </w:tc>
        <w:tc>
          <w:tcPr>
            <w:tcW w:w="704" w:type="pct"/>
            <w:vAlign w:val="center"/>
          </w:tcPr>
          <w:p>
            <w:pPr>
              <w:spacing w:line="440" w:lineRule="exact"/>
              <w:jc w:val="center"/>
              <w:rPr>
                <w:rFonts w:ascii="宋体" w:hAnsi="宋体"/>
                <w:szCs w:val="21"/>
              </w:rPr>
            </w:pPr>
          </w:p>
        </w:tc>
        <w:tc>
          <w:tcPr>
            <w:tcW w:w="1262" w:type="pct"/>
            <w:vAlign w:val="center"/>
          </w:tcPr>
          <w:p>
            <w:pPr>
              <w:spacing w:line="440" w:lineRule="exact"/>
              <w:jc w:val="center"/>
              <w:rPr>
                <w:rFonts w:ascii="宋体" w:hAnsi="宋体"/>
                <w:szCs w:val="21"/>
              </w:rPr>
            </w:pPr>
          </w:p>
        </w:tc>
        <w:tc>
          <w:tcPr>
            <w:tcW w:w="417" w:type="pct"/>
            <w:vAlign w:val="center"/>
          </w:tcPr>
          <w:p>
            <w:pPr>
              <w:spacing w:line="440" w:lineRule="exact"/>
              <w:jc w:val="center"/>
              <w:rPr>
                <w:rFonts w:ascii="宋体" w:hAnsi="宋体"/>
                <w:szCs w:val="21"/>
              </w:rPr>
            </w:pPr>
          </w:p>
        </w:tc>
      </w:tr>
    </w:tbl>
    <w:p>
      <w:pPr>
        <w:pStyle w:val="31"/>
        <w:spacing w:line="420" w:lineRule="exact"/>
        <w:ind w:left="0" w:leftChars="0" w:firstLine="0" w:firstLineChars="0"/>
        <w:rPr>
          <w:rFonts w:ascii="宋体" w:hAnsi="宋体"/>
          <w:b/>
          <w:bCs/>
          <w:sz w:val="21"/>
          <w:szCs w:val="21"/>
          <w:u w:val="single"/>
        </w:rPr>
      </w:pPr>
      <w:r>
        <w:rPr>
          <w:rFonts w:hint="eastAsia" w:ascii="宋体" w:hAnsi="宋体"/>
          <w:b/>
          <w:bCs/>
          <w:sz w:val="21"/>
          <w:szCs w:val="21"/>
          <w:u w:val="single"/>
        </w:rPr>
        <w:t>注：此表后须附相应业绩证明材料复印件，并对其真实性负责。</w:t>
      </w:r>
    </w:p>
    <w:p>
      <w:pPr>
        <w:spacing w:line="520" w:lineRule="exact"/>
        <w:ind w:right="187"/>
      </w:pPr>
    </w:p>
    <w:p>
      <w:pPr>
        <w:spacing w:line="520" w:lineRule="exact"/>
        <w:ind w:right="187"/>
        <w:rPr>
          <w:rFonts w:ascii="宋体" w:hAnsi="宋体"/>
          <w:bCs/>
          <w:sz w:val="24"/>
          <w:u w:val="single"/>
        </w:rPr>
      </w:pPr>
      <w:r>
        <w:rPr>
          <w:rFonts w:hint="eastAsia" w:ascii="宋体" w:hAnsi="宋体"/>
          <w:bCs/>
          <w:sz w:val="24"/>
        </w:rPr>
        <w:t>供应商名称（公章）：</w:t>
      </w:r>
      <w:r>
        <w:rPr>
          <w:rFonts w:ascii="宋体" w:hAnsi="宋体"/>
          <w:bCs/>
          <w:sz w:val="24"/>
          <w:u w:val="single"/>
        </w:rPr>
        <w:t xml:space="preserve">               </w:t>
      </w:r>
      <w:r>
        <w:rPr>
          <w:rFonts w:hint="eastAsia" w:ascii="宋体" w:hAnsi="宋体"/>
          <w:bCs/>
          <w:sz w:val="24"/>
          <w:u w:val="single"/>
        </w:rPr>
        <w:t xml:space="preserve">           </w:t>
      </w:r>
    </w:p>
    <w:p>
      <w:pPr>
        <w:spacing w:line="520" w:lineRule="exact"/>
        <w:ind w:right="187"/>
        <w:rPr>
          <w:rFonts w:ascii="宋体" w:hAnsi="宋体"/>
          <w:bCs/>
          <w:sz w:val="24"/>
        </w:rPr>
      </w:pPr>
      <w:r>
        <w:rPr>
          <w:rFonts w:hint="eastAsia" w:ascii="宋体" w:hAnsi="宋体"/>
          <w:bCs/>
          <w:sz w:val="24"/>
        </w:rPr>
        <w:t>法定代表人或授权代理人签字（或盖章）：</w:t>
      </w:r>
      <w:r>
        <w:rPr>
          <w:rFonts w:ascii="宋体" w:hAnsi="宋体"/>
          <w:bCs/>
          <w:sz w:val="24"/>
          <w:u w:val="single"/>
        </w:rPr>
        <w:t xml:space="preserve">       </w:t>
      </w:r>
      <w:r>
        <w:rPr>
          <w:rFonts w:ascii="宋体" w:hAnsi="宋体"/>
          <w:bCs/>
          <w:sz w:val="24"/>
        </w:rPr>
        <w:t xml:space="preserve"> </w:t>
      </w:r>
    </w:p>
    <w:p>
      <w:pPr>
        <w:spacing w:line="520" w:lineRule="exact"/>
        <w:ind w:firstLine="630" w:firstLineChars="300"/>
        <w:rPr>
          <w:rFonts w:ascii="宋体" w:hAnsi="宋体"/>
          <w:bCs/>
          <w:sz w:val="24"/>
        </w:rPr>
      </w:pPr>
      <w:r>
        <w:rPr>
          <w:rFonts w:ascii="宋体" w:hAnsi="宋体"/>
        </w:rPr>
        <w:t xml:space="preserve">  </w:t>
      </w:r>
      <w:r>
        <w:rPr>
          <w:rFonts w:hint="eastAsia" w:ascii="宋体" w:hAnsi="宋体"/>
          <w:bCs/>
          <w:sz w:val="24"/>
        </w:rPr>
        <w:t>年</w:t>
      </w:r>
      <w:r>
        <w:rPr>
          <w:rFonts w:ascii="宋体" w:hAnsi="宋体"/>
          <w:bCs/>
          <w:sz w:val="24"/>
        </w:rPr>
        <w:t xml:space="preserve">   </w:t>
      </w:r>
      <w:r>
        <w:rPr>
          <w:rFonts w:hint="eastAsia" w:ascii="宋体" w:hAnsi="宋体"/>
          <w:bCs/>
          <w:sz w:val="24"/>
        </w:rPr>
        <w:t>月</w:t>
      </w:r>
      <w:r>
        <w:rPr>
          <w:rFonts w:ascii="宋体" w:hAnsi="宋体"/>
          <w:bCs/>
          <w:sz w:val="24"/>
        </w:rPr>
        <w:t xml:space="preserve">   </w:t>
      </w:r>
      <w:r>
        <w:rPr>
          <w:rFonts w:hint="eastAsia" w:ascii="宋体" w:hAnsi="宋体"/>
          <w:bCs/>
          <w:sz w:val="24"/>
        </w:rPr>
        <w:t>日</w:t>
      </w:r>
    </w:p>
    <w:p>
      <w:pPr>
        <w:pStyle w:val="217"/>
        <w:spacing w:line="520" w:lineRule="exact"/>
        <w:ind w:firstLine="0" w:firstLineChars="0"/>
      </w:pPr>
      <w:r>
        <w:br w:type="page"/>
      </w:r>
    </w:p>
    <w:p>
      <w:pPr>
        <w:spacing w:line="520" w:lineRule="exact"/>
        <w:outlineLvl w:val="0"/>
        <w:rPr>
          <w:rFonts w:hAnsi="宋体"/>
          <w:b/>
          <w:sz w:val="28"/>
          <w:szCs w:val="28"/>
        </w:rPr>
      </w:pPr>
      <w:bookmarkStart w:id="116" w:name="_Toc137816503"/>
      <w:r>
        <w:rPr>
          <w:rFonts w:hint="eastAsia" w:hAnsi="宋体"/>
          <w:b/>
          <w:sz w:val="28"/>
          <w:szCs w:val="28"/>
        </w:rPr>
        <w:t>附件九：商务条款响应/偏离表</w:t>
      </w:r>
      <w:bookmarkEnd w:id="116"/>
    </w:p>
    <w:p>
      <w:pPr>
        <w:spacing w:line="520" w:lineRule="exact"/>
        <w:rPr>
          <w:rFonts w:ascii="宋体" w:hAnsi="宋体"/>
          <w:b/>
          <w:sz w:val="28"/>
          <w:szCs w:val="28"/>
        </w:rPr>
      </w:pPr>
      <w:bookmarkStart w:id="117" w:name="_Toc467865516"/>
      <w:bookmarkStart w:id="118" w:name="_Toc467768650"/>
    </w:p>
    <w:p>
      <w:pPr>
        <w:spacing w:line="520" w:lineRule="exact"/>
        <w:jc w:val="center"/>
        <w:rPr>
          <w:rFonts w:ascii="宋体" w:hAnsi="宋体"/>
          <w:b/>
          <w:sz w:val="28"/>
          <w:szCs w:val="28"/>
        </w:rPr>
      </w:pPr>
      <w:r>
        <w:rPr>
          <w:rFonts w:hint="eastAsia" w:ascii="宋体" w:hAnsi="宋体"/>
          <w:b/>
          <w:sz w:val="28"/>
          <w:szCs w:val="28"/>
        </w:rPr>
        <w:t>商务条款响应/偏离表</w:t>
      </w:r>
      <w:bookmarkEnd w:id="117"/>
      <w:bookmarkEnd w:id="118"/>
    </w:p>
    <w:p>
      <w:pPr>
        <w:spacing w:line="520" w:lineRule="exact"/>
        <w:ind w:right="187"/>
        <w:rPr>
          <w:rFonts w:ascii="宋体" w:hAnsi="宋体"/>
          <w:sz w:val="24"/>
        </w:rPr>
      </w:pPr>
      <w:r>
        <w:rPr>
          <w:rFonts w:hint="eastAsia" w:ascii="宋体" w:hAnsi="宋体"/>
          <w:sz w:val="24"/>
        </w:rPr>
        <w:t>招标编号：</w:t>
      </w:r>
      <w:r>
        <w:rPr>
          <w:rFonts w:ascii="宋体" w:hAnsi="宋体"/>
          <w:sz w:val="24"/>
        </w:rPr>
        <w:t>SDDX-SDLC-CKGK-2023001</w:t>
      </w:r>
      <w:r>
        <w:rPr>
          <w:rFonts w:hint="eastAsia" w:ascii="宋体" w:hAnsi="宋体"/>
          <w:sz w:val="24"/>
        </w:rPr>
        <w:t xml:space="preserve">  </w:t>
      </w:r>
    </w:p>
    <w:p>
      <w:pPr>
        <w:spacing w:line="520" w:lineRule="exact"/>
        <w:ind w:right="187"/>
        <w:rPr>
          <w:rFonts w:ascii="宋体" w:hAnsi="宋体"/>
          <w:sz w:val="24"/>
        </w:rPr>
      </w:pPr>
      <w:r>
        <w:rPr>
          <w:rFonts w:hint="eastAsia" w:ascii="宋体" w:hAnsi="宋体"/>
          <w:sz w:val="24"/>
        </w:rPr>
        <w:t>项目名称：山东大学外贸代理服务采购</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802"/>
        <w:gridCol w:w="2977"/>
        <w:gridCol w:w="1417"/>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850" w:type="dxa"/>
            <w:vAlign w:val="center"/>
          </w:tcPr>
          <w:p>
            <w:pPr>
              <w:spacing w:line="420" w:lineRule="exact"/>
              <w:jc w:val="center"/>
              <w:rPr>
                <w:rFonts w:ascii="宋体" w:hAnsi="宋体"/>
                <w:color w:val="000000"/>
                <w:szCs w:val="21"/>
              </w:rPr>
            </w:pPr>
            <w:r>
              <w:rPr>
                <w:rFonts w:hint="eastAsia" w:ascii="宋体" w:hAnsi="宋体"/>
                <w:color w:val="000000"/>
                <w:szCs w:val="21"/>
              </w:rPr>
              <w:t>序号</w:t>
            </w:r>
          </w:p>
        </w:tc>
        <w:tc>
          <w:tcPr>
            <w:tcW w:w="2802" w:type="dxa"/>
            <w:vAlign w:val="center"/>
          </w:tcPr>
          <w:p>
            <w:pPr>
              <w:spacing w:line="420" w:lineRule="exact"/>
              <w:jc w:val="center"/>
              <w:rPr>
                <w:rFonts w:ascii="宋体" w:hAnsi="宋体"/>
                <w:color w:val="000000"/>
                <w:szCs w:val="21"/>
              </w:rPr>
            </w:pPr>
            <w:r>
              <w:rPr>
                <w:rFonts w:hint="eastAsia" w:ascii="宋体" w:hAnsi="宋体"/>
                <w:color w:val="000000"/>
                <w:szCs w:val="21"/>
              </w:rPr>
              <w:t>参考招标文件的项次或页次及参考招标文件描述</w:t>
            </w:r>
          </w:p>
        </w:tc>
        <w:tc>
          <w:tcPr>
            <w:tcW w:w="2977" w:type="dxa"/>
            <w:vAlign w:val="center"/>
          </w:tcPr>
          <w:p>
            <w:pPr>
              <w:spacing w:line="420" w:lineRule="exact"/>
              <w:jc w:val="center"/>
              <w:rPr>
                <w:rFonts w:ascii="宋体" w:hAnsi="宋体"/>
                <w:color w:val="000000"/>
                <w:szCs w:val="21"/>
              </w:rPr>
            </w:pPr>
            <w:r>
              <w:rPr>
                <w:rFonts w:hint="eastAsia" w:ascii="宋体" w:hAnsi="宋体"/>
                <w:color w:val="000000"/>
                <w:szCs w:val="21"/>
              </w:rPr>
              <w:t>投标文件响应</w:t>
            </w:r>
          </w:p>
        </w:tc>
        <w:tc>
          <w:tcPr>
            <w:tcW w:w="1417" w:type="dxa"/>
            <w:vAlign w:val="center"/>
          </w:tcPr>
          <w:p>
            <w:pPr>
              <w:spacing w:line="420" w:lineRule="exact"/>
              <w:jc w:val="center"/>
              <w:rPr>
                <w:rFonts w:ascii="宋体" w:hAnsi="宋体"/>
                <w:color w:val="000000"/>
                <w:szCs w:val="21"/>
              </w:rPr>
            </w:pPr>
            <w:r>
              <w:rPr>
                <w:rFonts w:hint="eastAsia" w:ascii="宋体" w:hAnsi="宋体"/>
                <w:color w:val="000000"/>
                <w:szCs w:val="21"/>
              </w:rPr>
              <w:t>与参考招标文件的偏差</w:t>
            </w:r>
          </w:p>
        </w:tc>
        <w:tc>
          <w:tcPr>
            <w:tcW w:w="1240" w:type="dxa"/>
            <w:vAlign w:val="center"/>
          </w:tcPr>
          <w:p>
            <w:pPr>
              <w:spacing w:line="420" w:lineRule="exact"/>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850" w:type="dxa"/>
            <w:vAlign w:val="center"/>
          </w:tcPr>
          <w:p>
            <w:pPr>
              <w:spacing w:line="420" w:lineRule="exact"/>
              <w:jc w:val="center"/>
              <w:rPr>
                <w:rFonts w:ascii="宋体" w:hAnsi="宋体"/>
                <w:color w:val="000000"/>
                <w:szCs w:val="21"/>
              </w:rPr>
            </w:pPr>
          </w:p>
        </w:tc>
        <w:tc>
          <w:tcPr>
            <w:tcW w:w="2802" w:type="dxa"/>
            <w:vAlign w:val="center"/>
          </w:tcPr>
          <w:p>
            <w:pPr>
              <w:spacing w:line="420" w:lineRule="exact"/>
              <w:jc w:val="center"/>
              <w:rPr>
                <w:rFonts w:ascii="宋体" w:hAnsi="宋体"/>
                <w:color w:val="000000"/>
                <w:szCs w:val="21"/>
              </w:rPr>
            </w:pPr>
          </w:p>
        </w:tc>
        <w:tc>
          <w:tcPr>
            <w:tcW w:w="2977" w:type="dxa"/>
            <w:vAlign w:val="center"/>
          </w:tcPr>
          <w:p>
            <w:pPr>
              <w:spacing w:line="420" w:lineRule="exact"/>
              <w:jc w:val="center"/>
              <w:rPr>
                <w:rFonts w:ascii="宋体" w:hAnsi="宋体"/>
                <w:color w:val="000000"/>
                <w:szCs w:val="21"/>
              </w:rPr>
            </w:pPr>
          </w:p>
        </w:tc>
        <w:tc>
          <w:tcPr>
            <w:tcW w:w="1417" w:type="dxa"/>
            <w:vAlign w:val="center"/>
          </w:tcPr>
          <w:p>
            <w:pPr>
              <w:spacing w:line="420" w:lineRule="exact"/>
              <w:jc w:val="center"/>
              <w:rPr>
                <w:rFonts w:ascii="宋体" w:hAnsi="宋体"/>
                <w:color w:val="000000"/>
                <w:szCs w:val="21"/>
              </w:rPr>
            </w:pPr>
          </w:p>
        </w:tc>
        <w:tc>
          <w:tcPr>
            <w:tcW w:w="1240" w:type="dxa"/>
            <w:vAlign w:val="center"/>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850" w:type="dxa"/>
            <w:vAlign w:val="center"/>
          </w:tcPr>
          <w:p>
            <w:pPr>
              <w:spacing w:line="420" w:lineRule="exact"/>
              <w:jc w:val="center"/>
              <w:rPr>
                <w:rFonts w:ascii="宋体" w:hAnsi="宋体"/>
                <w:color w:val="000000"/>
                <w:szCs w:val="21"/>
              </w:rPr>
            </w:pPr>
          </w:p>
        </w:tc>
        <w:tc>
          <w:tcPr>
            <w:tcW w:w="2802" w:type="dxa"/>
            <w:vAlign w:val="center"/>
          </w:tcPr>
          <w:p>
            <w:pPr>
              <w:spacing w:line="420" w:lineRule="exact"/>
              <w:jc w:val="center"/>
              <w:rPr>
                <w:rFonts w:ascii="宋体" w:hAnsi="宋体"/>
                <w:color w:val="000000"/>
                <w:szCs w:val="21"/>
              </w:rPr>
            </w:pPr>
          </w:p>
        </w:tc>
        <w:tc>
          <w:tcPr>
            <w:tcW w:w="2977" w:type="dxa"/>
            <w:vAlign w:val="center"/>
          </w:tcPr>
          <w:p>
            <w:pPr>
              <w:spacing w:line="420" w:lineRule="exact"/>
              <w:jc w:val="center"/>
              <w:rPr>
                <w:rFonts w:ascii="宋体" w:hAnsi="宋体"/>
                <w:color w:val="000000"/>
                <w:szCs w:val="21"/>
              </w:rPr>
            </w:pPr>
          </w:p>
        </w:tc>
        <w:tc>
          <w:tcPr>
            <w:tcW w:w="1417" w:type="dxa"/>
            <w:vAlign w:val="center"/>
          </w:tcPr>
          <w:p>
            <w:pPr>
              <w:spacing w:line="420" w:lineRule="exact"/>
              <w:jc w:val="center"/>
              <w:rPr>
                <w:rFonts w:ascii="宋体" w:hAnsi="宋体"/>
                <w:color w:val="000000"/>
                <w:szCs w:val="21"/>
              </w:rPr>
            </w:pPr>
          </w:p>
        </w:tc>
        <w:tc>
          <w:tcPr>
            <w:tcW w:w="1240" w:type="dxa"/>
            <w:vAlign w:val="center"/>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850" w:type="dxa"/>
            <w:vAlign w:val="center"/>
          </w:tcPr>
          <w:p>
            <w:pPr>
              <w:spacing w:line="420" w:lineRule="exact"/>
              <w:jc w:val="center"/>
              <w:rPr>
                <w:rFonts w:ascii="宋体" w:hAnsi="宋体"/>
                <w:color w:val="000000"/>
                <w:szCs w:val="21"/>
              </w:rPr>
            </w:pPr>
          </w:p>
        </w:tc>
        <w:tc>
          <w:tcPr>
            <w:tcW w:w="2802" w:type="dxa"/>
            <w:vAlign w:val="center"/>
          </w:tcPr>
          <w:p>
            <w:pPr>
              <w:spacing w:line="420" w:lineRule="exact"/>
              <w:jc w:val="center"/>
              <w:rPr>
                <w:rFonts w:ascii="宋体" w:hAnsi="宋体"/>
                <w:color w:val="000000"/>
                <w:szCs w:val="21"/>
              </w:rPr>
            </w:pPr>
          </w:p>
        </w:tc>
        <w:tc>
          <w:tcPr>
            <w:tcW w:w="2977" w:type="dxa"/>
            <w:vAlign w:val="center"/>
          </w:tcPr>
          <w:p>
            <w:pPr>
              <w:spacing w:line="420" w:lineRule="exact"/>
              <w:jc w:val="center"/>
              <w:rPr>
                <w:rFonts w:ascii="宋体" w:hAnsi="宋体"/>
                <w:color w:val="000000"/>
                <w:szCs w:val="21"/>
              </w:rPr>
            </w:pPr>
          </w:p>
        </w:tc>
        <w:tc>
          <w:tcPr>
            <w:tcW w:w="1417" w:type="dxa"/>
            <w:vAlign w:val="center"/>
          </w:tcPr>
          <w:p>
            <w:pPr>
              <w:spacing w:line="420" w:lineRule="exact"/>
              <w:jc w:val="center"/>
              <w:rPr>
                <w:rFonts w:ascii="宋体" w:hAnsi="宋体"/>
                <w:color w:val="000000"/>
                <w:szCs w:val="21"/>
              </w:rPr>
            </w:pPr>
          </w:p>
        </w:tc>
        <w:tc>
          <w:tcPr>
            <w:tcW w:w="1240" w:type="dxa"/>
            <w:vAlign w:val="center"/>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850" w:type="dxa"/>
            <w:vAlign w:val="center"/>
          </w:tcPr>
          <w:p>
            <w:pPr>
              <w:spacing w:line="420" w:lineRule="exact"/>
              <w:jc w:val="center"/>
              <w:rPr>
                <w:rFonts w:ascii="宋体" w:hAnsi="宋体"/>
                <w:color w:val="000000"/>
                <w:szCs w:val="21"/>
              </w:rPr>
            </w:pPr>
          </w:p>
        </w:tc>
        <w:tc>
          <w:tcPr>
            <w:tcW w:w="2802" w:type="dxa"/>
            <w:vAlign w:val="center"/>
          </w:tcPr>
          <w:p>
            <w:pPr>
              <w:spacing w:line="420" w:lineRule="exact"/>
              <w:jc w:val="center"/>
              <w:rPr>
                <w:rFonts w:ascii="宋体" w:hAnsi="宋体"/>
                <w:color w:val="000000"/>
                <w:szCs w:val="21"/>
              </w:rPr>
            </w:pPr>
          </w:p>
        </w:tc>
        <w:tc>
          <w:tcPr>
            <w:tcW w:w="2977" w:type="dxa"/>
            <w:vAlign w:val="center"/>
          </w:tcPr>
          <w:p>
            <w:pPr>
              <w:spacing w:line="420" w:lineRule="exact"/>
              <w:jc w:val="center"/>
              <w:rPr>
                <w:rFonts w:ascii="宋体" w:hAnsi="宋体"/>
                <w:color w:val="000000"/>
                <w:szCs w:val="21"/>
              </w:rPr>
            </w:pPr>
          </w:p>
        </w:tc>
        <w:tc>
          <w:tcPr>
            <w:tcW w:w="1417" w:type="dxa"/>
            <w:vAlign w:val="center"/>
          </w:tcPr>
          <w:p>
            <w:pPr>
              <w:spacing w:line="420" w:lineRule="exact"/>
              <w:jc w:val="center"/>
              <w:rPr>
                <w:rFonts w:ascii="宋体" w:hAnsi="宋体"/>
                <w:color w:val="000000"/>
                <w:szCs w:val="21"/>
              </w:rPr>
            </w:pPr>
          </w:p>
        </w:tc>
        <w:tc>
          <w:tcPr>
            <w:tcW w:w="1240" w:type="dxa"/>
            <w:vAlign w:val="center"/>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850" w:type="dxa"/>
            <w:vAlign w:val="center"/>
          </w:tcPr>
          <w:p>
            <w:pPr>
              <w:spacing w:line="420" w:lineRule="exact"/>
              <w:jc w:val="center"/>
              <w:rPr>
                <w:rFonts w:ascii="宋体" w:hAnsi="宋体"/>
                <w:color w:val="000000"/>
                <w:szCs w:val="21"/>
              </w:rPr>
            </w:pPr>
          </w:p>
        </w:tc>
        <w:tc>
          <w:tcPr>
            <w:tcW w:w="2802" w:type="dxa"/>
            <w:vAlign w:val="center"/>
          </w:tcPr>
          <w:p>
            <w:pPr>
              <w:spacing w:line="420" w:lineRule="exact"/>
              <w:jc w:val="center"/>
              <w:rPr>
                <w:rFonts w:ascii="宋体" w:hAnsi="宋体"/>
                <w:color w:val="000000"/>
                <w:szCs w:val="21"/>
              </w:rPr>
            </w:pPr>
          </w:p>
        </w:tc>
        <w:tc>
          <w:tcPr>
            <w:tcW w:w="2977" w:type="dxa"/>
            <w:vAlign w:val="center"/>
          </w:tcPr>
          <w:p>
            <w:pPr>
              <w:spacing w:line="420" w:lineRule="exact"/>
              <w:jc w:val="center"/>
              <w:rPr>
                <w:rFonts w:ascii="宋体" w:hAnsi="宋体"/>
                <w:color w:val="000000"/>
                <w:szCs w:val="21"/>
              </w:rPr>
            </w:pPr>
          </w:p>
        </w:tc>
        <w:tc>
          <w:tcPr>
            <w:tcW w:w="1417" w:type="dxa"/>
            <w:vAlign w:val="center"/>
          </w:tcPr>
          <w:p>
            <w:pPr>
              <w:spacing w:line="420" w:lineRule="exact"/>
              <w:jc w:val="center"/>
              <w:rPr>
                <w:rFonts w:ascii="宋体" w:hAnsi="宋体"/>
                <w:color w:val="000000"/>
                <w:szCs w:val="21"/>
              </w:rPr>
            </w:pPr>
          </w:p>
        </w:tc>
        <w:tc>
          <w:tcPr>
            <w:tcW w:w="1240" w:type="dxa"/>
            <w:vAlign w:val="center"/>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850" w:type="dxa"/>
            <w:vAlign w:val="center"/>
          </w:tcPr>
          <w:p>
            <w:pPr>
              <w:spacing w:line="420" w:lineRule="exact"/>
              <w:jc w:val="center"/>
              <w:rPr>
                <w:rFonts w:ascii="宋体" w:hAnsi="宋体"/>
                <w:color w:val="000000"/>
                <w:szCs w:val="21"/>
              </w:rPr>
            </w:pPr>
          </w:p>
        </w:tc>
        <w:tc>
          <w:tcPr>
            <w:tcW w:w="2802" w:type="dxa"/>
            <w:vAlign w:val="center"/>
          </w:tcPr>
          <w:p>
            <w:pPr>
              <w:spacing w:line="420" w:lineRule="exact"/>
              <w:jc w:val="center"/>
              <w:rPr>
                <w:rFonts w:ascii="宋体" w:hAnsi="宋体"/>
                <w:color w:val="000000"/>
                <w:szCs w:val="21"/>
              </w:rPr>
            </w:pPr>
          </w:p>
        </w:tc>
        <w:tc>
          <w:tcPr>
            <w:tcW w:w="2977" w:type="dxa"/>
            <w:vAlign w:val="center"/>
          </w:tcPr>
          <w:p>
            <w:pPr>
              <w:spacing w:line="420" w:lineRule="exact"/>
              <w:jc w:val="center"/>
              <w:rPr>
                <w:rFonts w:ascii="宋体" w:hAnsi="宋体"/>
                <w:color w:val="000000"/>
                <w:szCs w:val="21"/>
              </w:rPr>
            </w:pPr>
          </w:p>
        </w:tc>
        <w:tc>
          <w:tcPr>
            <w:tcW w:w="1417" w:type="dxa"/>
            <w:vAlign w:val="center"/>
          </w:tcPr>
          <w:p>
            <w:pPr>
              <w:spacing w:line="420" w:lineRule="exact"/>
              <w:jc w:val="center"/>
              <w:rPr>
                <w:rFonts w:ascii="宋体" w:hAnsi="宋体"/>
                <w:color w:val="000000"/>
                <w:szCs w:val="21"/>
              </w:rPr>
            </w:pPr>
          </w:p>
        </w:tc>
        <w:tc>
          <w:tcPr>
            <w:tcW w:w="1240" w:type="dxa"/>
            <w:vAlign w:val="center"/>
          </w:tcPr>
          <w:p>
            <w:pPr>
              <w:spacing w:line="420" w:lineRule="exact"/>
              <w:jc w:val="center"/>
              <w:rPr>
                <w:rFonts w:ascii="宋体" w:hAnsi="宋体"/>
                <w:color w:val="000000"/>
                <w:szCs w:val="21"/>
              </w:rPr>
            </w:pPr>
          </w:p>
        </w:tc>
      </w:tr>
    </w:tbl>
    <w:p>
      <w:pPr>
        <w:pStyle w:val="217"/>
        <w:spacing w:line="520" w:lineRule="exact"/>
        <w:ind w:firstLine="0" w:firstLineChars="0"/>
        <w:rPr>
          <w:rFonts w:ascii="宋体" w:hAnsi="宋体"/>
          <w:bCs/>
          <w:sz w:val="24"/>
        </w:rPr>
      </w:pPr>
    </w:p>
    <w:p>
      <w:pPr>
        <w:pStyle w:val="217"/>
        <w:spacing w:line="520" w:lineRule="exact"/>
        <w:ind w:firstLine="0" w:firstLineChars="0"/>
        <w:rPr>
          <w:rFonts w:ascii="宋体" w:hAnsi="宋体"/>
          <w:bCs/>
          <w:sz w:val="24"/>
        </w:rPr>
      </w:pPr>
    </w:p>
    <w:p>
      <w:pPr>
        <w:spacing w:line="520" w:lineRule="exact"/>
        <w:ind w:right="187"/>
        <w:rPr>
          <w:rFonts w:ascii="宋体" w:hAnsi="宋体"/>
          <w:bCs/>
          <w:sz w:val="24"/>
          <w:u w:val="single"/>
        </w:rPr>
      </w:pPr>
      <w:r>
        <w:rPr>
          <w:rFonts w:hint="eastAsia" w:ascii="宋体" w:hAnsi="宋体"/>
          <w:bCs/>
          <w:sz w:val="24"/>
        </w:rPr>
        <w:t>供应商名称（公章）：</w:t>
      </w:r>
      <w:r>
        <w:rPr>
          <w:rFonts w:ascii="宋体" w:hAnsi="宋体"/>
          <w:bCs/>
          <w:sz w:val="24"/>
          <w:u w:val="single"/>
        </w:rPr>
        <w:t xml:space="preserve">               </w:t>
      </w:r>
      <w:r>
        <w:rPr>
          <w:rFonts w:hint="eastAsia" w:ascii="宋体" w:hAnsi="宋体"/>
          <w:bCs/>
          <w:sz w:val="24"/>
          <w:u w:val="single"/>
        </w:rPr>
        <w:t xml:space="preserve">           </w:t>
      </w:r>
    </w:p>
    <w:p>
      <w:pPr>
        <w:spacing w:line="520" w:lineRule="exact"/>
        <w:ind w:right="187"/>
        <w:rPr>
          <w:rFonts w:ascii="宋体" w:hAnsi="宋体"/>
          <w:bCs/>
          <w:sz w:val="24"/>
        </w:rPr>
      </w:pPr>
      <w:r>
        <w:rPr>
          <w:rFonts w:hint="eastAsia" w:ascii="宋体" w:hAnsi="宋体"/>
          <w:bCs/>
          <w:sz w:val="24"/>
        </w:rPr>
        <w:t>法定代表人或授权代理人签字（或盖章）：</w:t>
      </w:r>
      <w:r>
        <w:rPr>
          <w:rFonts w:ascii="宋体" w:hAnsi="宋体"/>
          <w:bCs/>
          <w:sz w:val="24"/>
          <w:u w:val="single"/>
        </w:rPr>
        <w:t xml:space="preserve">       </w:t>
      </w:r>
      <w:r>
        <w:rPr>
          <w:rFonts w:ascii="宋体" w:hAnsi="宋体"/>
          <w:bCs/>
          <w:sz w:val="24"/>
        </w:rPr>
        <w:t xml:space="preserve"> </w:t>
      </w:r>
    </w:p>
    <w:p>
      <w:pPr>
        <w:spacing w:line="520" w:lineRule="exact"/>
        <w:ind w:firstLine="630" w:firstLineChars="300"/>
        <w:rPr>
          <w:rFonts w:ascii="宋体" w:hAnsi="宋体"/>
          <w:bCs/>
          <w:sz w:val="24"/>
        </w:rPr>
      </w:pPr>
      <w:r>
        <w:rPr>
          <w:rFonts w:ascii="宋体" w:hAnsi="宋体"/>
        </w:rPr>
        <w:t xml:space="preserve">  </w:t>
      </w:r>
      <w:r>
        <w:rPr>
          <w:rFonts w:hint="eastAsia" w:ascii="宋体" w:hAnsi="宋体"/>
          <w:bCs/>
          <w:sz w:val="24"/>
        </w:rPr>
        <w:t>年</w:t>
      </w:r>
      <w:r>
        <w:rPr>
          <w:rFonts w:ascii="宋体" w:hAnsi="宋体"/>
          <w:bCs/>
          <w:sz w:val="24"/>
        </w:rPr>
        <w:t xml:space="preserve">   </w:t>
      </w:r>
      <w:r>
        <w:rPr>
          <w:rFonts w:hint="eastAsia" w:ascii="宋体" w:hAnsi="宋体"/>
          <w:bCs/>
          <w:sz w:val="24"/>
        </w:rPr>
        <w:t>月</w:t>
      </w:r>
      <w:r>
        <w:rPr>
          <w:rFonts w:ascii="宋体" w:hAnsi="宋体"/>
          <w:bCs/>
          <w:sz w:val="24"/>
        </w:rPr>
        <w:t xml:space="preserve">   </w:t>
      </w:r>
      <w:r>
        <w:rPr>
          <w:rFonts w:hint="eastAsia" w:ascii="宋体" w:hAnsi="宋体"/>
          <w:bCs/>
          <w:sz w:val="24"/>
        </w:rPr>
        <w:t>日</w:t>
      </w:r>
    </w:p>
    <w:p>
      <w:pPr>
        <w:spacing w:line="520" w:lineRule="exact"/>
        <w:ind w:right="307"/>
        <w:jc w:val="left"/>
        <w:rPr>
          <w:rFonts w:ascii="宋体" w:hAnsi="宋体"/>
          <w:bCs/>
          <w:sz w:val="24"/>
        </w:rPr>
      </w:pPr>
      <w:r>
        <w:rPr>
          <w:rFonts w:ascii="宋体" w:hAnsi="宋体"/>
          <w:bCs/>
          <w:sz w:val="24"/>
        </w:rPr>
        <w:br w:type="page"/>
      </w:r>
    </w:p>
    <w:p>
      <w:pPr>
        <w:spacing w:line="520" w:lineRule="exact"/>
        <w:outlineLvl w:val="0"/>
        <w:rPr>
          <w:rFonts w:hAnsi="宋体"/>
          <w:b/>
          <w:sz w:val="28"/>
          <w:szCs w:val="28"/>
        </w:rPr>
      </w:pPr>
      <w:bookmarkStart w:id="119" w:name="_Toc137816504"/>
      <w:r>
        <w:rPr>
          <w:rFonts w:hint="eastAsia" w:hAnsi="宋体"/>
          <w:b/>
          <w:sz w:val="28"/>
          <w:szCs w:val="28"/>
        </w:rPr>
        <w:t>附件十：供应商资格证明文件（部分）</w:t>
      </w:r>
      <w:bookmarkEnd w:id="119"/>
    </w:p>
    <w:p>
      <w:pPr>
        <w:spacing w:line="520" w:lineRule="exact"/>
        <w:rPr>
          <w:rFonts w:ascii="宋体" w:hAnsi="宋体"/>
          <w:b/>
          <w:sz w:val="28"/>
          <w:szCs w:val="28"/>
        </w:rPr>
      </w:pPr>
    </w:p>
    <w:p>
      <w:pPr>
        <w:spacing w:line="520" w:lineRule="exact"/>
        <w:jc w:val="center"/>
        <w:outlineLvl w:val="0"/>
        <w:rPr>
          <w:rFonts w:hAnsi="宋体"/>
          <w:b/>
          <w:sz w:val="28"/>
          <w:szCs w:val="28"/>
        </w:rPr>
      </w:pPr>
      <w:bookmarkStart w:id="120" w:name="_Toc137816505"/>
      <w:r>
        <w:rPr>
          <w:rFonts w:hint="eastAsia" w:hAnsi="宋体"/>
          <w:b/>
          <w:sz w:val="28"/>
          <w:szCs w:val="28"/>
        </w:rPr>
        <w:t>格式1：供应商资信证明文件</w:t>
      </w:r>
      <w:bookmarkEnd w:id="120"/>
    </w:p>
    <w:p>
      <w:pPr>
        <w:spacing w:line="520" w:lineRule="exact"/>
        <w:jc w:val="center"/>
        <w:outlineLvl w:val="0"/>
        <w:rPr>
          <w:rFonts w:hAnsi="宋体"/>
          <w:b/>
          <w:sz w:val="28"/>
          <w:szCs w:val="28"/>
        </w:rPr>
      </w:pPr>
    </w:p>
    <w:p>
      <w:pPr>
        <w:spacing w:line="520" w:lineRule="exact"/>
        <w:ind w:firstLine="616" w:firstLineChars="257"/>
        <w:rPr>
          <w:rFonts w:ascii="宋体" w:hAnsi="宋体" w:cs="Courier New"/>
          <w:kern w:val="0"/>
          <w:sz w:val="24"/>
        </w:rPr>
      </w:pPr>
      <w:r>
        <w:rPr>
          <w:rFonts w:hint="eastAsia" w:ascii="宋体" w:hAnsi="宋体" w:cs="Courier New"/>
          <w:kern w:val="0"/>
          <w:sz w:val="24"/>
        </w:rPr>
        <w:t>供应商需提交近一年度财务报表复印件或开户银行出具的资信证明。</w:t>
      </w:r>
    </w:p>
    <w:p>
      <w:pPr>
        <w:spacing w:line="520" w:lineRule="exact"/>
        <w:ind w:firstLine="616" w:firstLineChars="257"/>
        <w:rPr>
          <w:rFonts w:ascii="宋体" w:hAnsi="宋体" w:cs="Courier New"/>
          <w:kern w:val="0"/>
          <w:sz w:val="24"/>
        </w:rPr>
      </w:pPr>
      <w:r>
        <w:rPr>
          <w:rFonts w:hint="eastAsia" w:ascii="宋体" w:hAnsi="宋体" w:cs="Courier New"/>
          <w:kern w:val="0"/>
          <w:sz w:val="24"/>
        </w:rPr>
        <w:t>说明：</w:t>
      </w:r>
    </w:p>
    <w:p>
      <w:pPr>
        <w:spacing w:line="520" w:lineRule="exact"/>
        <w:ind w:firstLine="616" w:firstLineChars="257"/>
        <w:rPr>
          <w:rFonts w:ascii="宋体" w:hAnsi="宋体" w:cs="Courier New"/>
          <w:kern w:val="0"/>
          <w:sz w:val="24"/>
        </w:rPr>
      </w:pPr>
      <w:r>
        <w:rPr>
          <w:rFonts w:hint="eastAsia" w:ascii="宋体" w:hAnsi="宋体" w:cs="Courier New"/>
          <w:kern w:val="0"/>
          <w:sz w:val="24"/>
        </w:rPr>
        <w:t>1、近一年度的财务报表复印件需加盖本单位公章。</w:t>
      </w:r>
    </w:p>
    <w:p>
      <w:pPr>
        <w:spacing w:line="520" w:lineRule="exact"/>
        <w:ind w:firstLine="616" w:firstLineChars="257"/>
        <w:rPr>
          <w:rFonts w:ascii="宋体" w:hAnsi="宋体" w:cs="Courier New"/>
          <w:kern w:val="0"/>
          <w:sz w:val="24"/>
        </w:rPr>
      </w:pPr>
      <w:r>
        <w:rPr>
          <w:rFonts w:hint="eastAsia" w:ascii="宋体" w:hAnsi="宋体" w:cs="Courier New"/>
          <w:kern w:val="0"/>
          <w:sz w:val="24"/>
        </w:rPr>
        <w:t>2、银行资信证明可提供原件，也可提供开户银行在开标日前三个月内开具资信证明的复印件（若资信证明注明复印件无效，需提交正本）。若提供的是复印件，山东大学招标采购办公室保留审核原件的权利。（银行资信证明须供应商开户银行出具）</w:t>
      </w:r>
    </w:p>
    <w:p>
      <w:pPr>
        <w:spacing w:line="520" w:lineRule="exact"/>
        <w:ind w:firstLine="616" w:firstLineChars="257"/>
        <w:rPr>
          <w:rFonts w:ascii="宋体" w:hAnsi="宋体" w:cs="Courier New"/>
          <w:kern w:val="0"/>
          <w:sz w:val="24"/>
        </w:rPr>
      </w:pPr>
      <w:r>
        <w:rPr>
          <w:rFonts w:hint="eastAsia" w:ascii="宋体" w:hAnsi="宋体" w:cs="Courier New"/>
          <w:kern w:val="0"/>
          <w:sz w:val="24"/>
        </w:rPr>
        <w:t>3、银行资信证明应能说明该供应商与银行之间业务往来正常，企业信誉良好等。银行出具的存款证明不能替代银行资信证明。</w:t>
      </w:r>
    </w:p>
    <w:p>
      <w:pPr>
        <w:spacing w:line="520" w:lineRule="exact"/>
        <w:outlineLvl w:val="0"/>
        <w:rPr>
          <w:rFonts w:ascii="宋体" w:hAnsi="宋体" w:cs="Courier New"/>
          <w:kern w:val="0"/>
          <w:sz w:val="24"/>
        </w:rPr>
      </w:pPr>
      <w:r>
        <w:rPr>
          <w:rFonts w:ascii="宋体" w:hAnsi="宋体"/>
        </w:rPr>
        <w:br w:type="page"/>
      </w:r>
    </w:p>
    <w:p>
      <w:pPr>
        <w:spacing w:line="520" w:lineRule="exact"/>
        <w:jc w:val="center"/>
        <w:outlineLvl w:val="0"/>
        <w:rPr>
          <w:rFonts w:hAnsi="宋体"/>
          <w:b/>
          <w:sz w:val="28"/>
          <w:szCs w:val="28"/>
        </w:rPr>
      </w:pPr>
      <w:bookmarkStart w:id="121" w:name="_Toc137816506"/>
      <w:r>
        <w:rPr>
          <w:rFonts w:hint="eastAsia" w:hAnsi="宋体"/>
          <w:b/>
          <w:sz w:val="28"/>
          <w:szCs w:val="28"/>
        </w:rPr>
        <w:t>格式2：参加采购活动前3年内在经营活动中没有重大违法记录的书面声明</w:t>
      </w:r>
      <w:bookmarkEnd w:id="121"/>
      <w:r>
        <w:rPr>
          <w:rFonts w:hAnsi="宋体"/>
          <w:b/>
          <w:sz w:val="28"/>
          <w:szCs w:val="28"/>
        </w:rPr>
        <w:t xml:space="preserve"> </w:t>
      </w:r>
    </w:p>
    <w:p>
      <w:pPr>
        <w:adjustRightInd w:val="0"/>
        <w:snapToGrid w:val="0"/>
        <w:spacing w:line="520" w:lineRule="exact"/>
        <w:jc w:val="left"/>
        <w:rPr>
          <w:rFonts w:ascii="宋体" w:hAnsi="宋体"/>
          <w:sz w:val="24"/>
        </w:rPr>
      </w:pPr>
    </w:p>
    <w:p>
      <w:pPr>
        <w:adjustRightInd w:val="0"/>
        <w:snapToGrid w:val="0"/>
        <w:spacing w:line="520" w:lineRule="exact"/>
        <w:jc w:val="left"/>
        <w:rPr>
          <w:rFonts w:ascii="宋体" w:hAnsi="宋体"/>
          <w:sz w:val="24"/>
        </w:rPr>
      </w:pPr>
      <w:r>
        <w:rPr>
          <w:rFonts w:hint="eastAsia" w:ascii="宋体" w:hAnsi="宋体"/>
          <w:sz w:val="24"/>
        </w:rPr>
        <w:t>山东大学：</w:t>
      </w:r>
    </w:p>
    <w:p>
      <w:pPr>
        <w:adjustRightInd w:val="0"/>
        <w:snapToGrid w:val="0"/>
        <w:spacing w:line="520" w:lineRule="exact"/>
        <w:ind w:firstLine="480" w:firstLineChars="200"/>
        <w:jc w:val="left"/>
        <w:rPr>
          <w:rFonts w:ascii="宋体" w:hAnsi="宋体"/>
          <w:sz w:val="24"/>
        </w:rPr>
      </w:pPr>
      <w:r>
        <w:rPr>
          <w:rFonts w:hint="eastAsia" w:ascii="宋体" w:hAnsi="宋体"/>
          <w:sz w:val="24"/>
        </w:rPr>
        <w:t>我公司在参加本次招标采购活动前三年内，在经营活动中没有重大违法记录，严格遵守国家有关法律、法规及相关政策。（重大违法记录是指，供应商因违法经营受到刑事处罚或者责令停产停业、吊销许可证或者执照、较大数额罚款等行政处罚）</w:t>
      </w:r>
    </w:p>
    <w:p>
      <w:pPr>
        <w:adjustRightInd w:val="0"/>
        <w:snapToGrid w:val="0"/>
        <w:spacing w:line="520" w:lineRule="exact"/>
        <w:jc w:val="left"/>
        <w:rPr>
          <w:rFonts w:ascii="宋体" w:hAnsi="宋体"/>
          <w:sz w:val="24"/>
        </w:rPr>
      </w:pPr>
    </w:p>
    <w:p>
      <w:pPr>
        <w:adjustRightInd w:val="0"/>
        <w:snapToGrid w:val="0"/>
        <w:spacing w:line="520" w:lineRule="exact"/>
        <w:ind w:firstLine="480" w:firstLineChars="200"/>
        <w:jc w:val="left"/>
        <w:rPr>
          <w:rFonts w:ascii="宋体" w:hAnsi="宋体"/>
          <w:sz w:val="24"/>
        </w:rPr>
      </w:pPr>
      <w:r>
        <w:rPr>
          <w:rFonts w:hint="eastAsia" w:ascii="宋体" w:hAnsi="宋体"/>
          <w:sz w:val="24"/>
        </w:rPr>
        <w:t>特此声明。</w:t>
      </w:r>
    </w:p>
    <w:p>
      <w:pPr>
        <w:spacing w:line="520" w:lineRule="exact"/>
        <w:ind w:right="187"/>
        <w:rPr>
          <w:rFonts w:ascii="宋体" w:hAnsi="宋体"/>
          <w:bCs/>
          <w:sz w:val="24"/>
        </w:rPr>
      </w:pPr>
    </w:p>
    <w:p>
      <w:pPr>
        <w:spacing w:line="520" w:lineRule="exact"/>
        <w:ind w:right="187"/>
        <w:rPr>
          <w:rFonts w:ascii="宋体" w:hAnsi="宋体"/>
          <w:bCs/>
          <w:sz w:val="24"/>
          <w:u w:val="single"/>
        </w:rPr>
      </w:pPr>
      <w:r>
        <w:rPr>
          <w:rFonts w:hint="eastAsia" w:ascii="宋体" w:hAnsi="宋体"/>
          <w:bCs/>
          <w:sz w:val="24"/>
        </w:rPr>
        <w:t>供应商名称（公章）：</w:t>
      </w:r>
      <w:r>
        <w:rPr>
          <w:rFonts w:ascii="宋体" w:hAnsi="宋体"/>
          <w:bCs/>
          <w:sz w:val="24"/>
          <w:u w:val="single"/>
        </w:rPr>
        <w:t xml:space="preserve">               </w:t>
      </w:r>
      <w:r>
        <w:rPr>
          <w:rFonts w:hint="eastAsia" w:ascii="宋体" w:hAnsi="宋体"/>
          <w:bCs/>
          <w:sz w:val="24"/>
          <w:u w:val="single"/>
        </w:rPr>
        <w:t xml:space="preserve">           </w:t>
      </w:r>
    </w:p>
    <w:p>
      <w:pPr>
        <w:spacing w:line="520" w:lineRule="exact"/>
        <w:ind w:right="187"/>
        <w:rPr>
          <w:rFonts w:ascii="宋体" w:hAnsi="宋体"/>
          <w:bCs/>
          <w:sz w:val="24"/>
        </w:rPr>
      </w:pPr>
      <w:r>
        <w:rPr>
          <w:rFonts w:hint="eastAsia" w:ascii="宋体" w:hAnsi="宋体"/>
          <w:bCs/>
          <w:sz w:val="24"/>
        </w:rPr>
        <w:t>法定代表人或授权代理人签字（或盖章）：</w:t>
      </w:r>
      <w:r>
        <w:rPr>
          <w:rFonts w:ascii="宋体" w:hAnsi="宋体"/>
          <w:bCs/>
          <w:sz w:val="24"/>
          <w:u w:val="single"/>
        </w:rPr>
        <w:t xml:space="preserve">       </w:t>
      </w:r>
      <w:r>
        <w:rPr>
          <w:rFonts w:ascii="宋体" w:hAnsi="宋体"/>
          <w:bCs/>
          <w:sz w:val="24"/>
        </w:rPr>
        <w:t xml:space="preserve"> </w:t>
      </w:r>
    </w:p>
    <w:p>
      <w:pPr>
        <w:spacing w:line="520" w:lineRule="exact"/>
        <w:ind w:firstLine="630" w:firstLineChars="300"/>
        <w:rPr>
          <w:rFonts w:ascii="宋体" w:hAnsi="宋体"/>
          <w:bCs/>
          <w:sz w:val="24"/>
        </w:rPr>
      </w:pPr>
      <w:r>
        <w:rPr>
          <w:rFonts w:ascii="宋体" w:hAnsi="宋体"/>
        </w:rPr>
        <w:t xml:space="preserve">  </w:t>
      </w:r>
      <w:r>
        <w:rPr>
          <w:rFonts w:hint="eastAsia" w:ascii="宋体" w:hAnsi="宋体"/>
          <w:bCs/>
          <w:sz w:val="24"/>
        </w:rPr>
        <w:t>年</w:t>
      </w:r>
      <w:r>
        <w:rPr>
          <w:rFonts w:ascii="宋体" w:hAnsi="宋体"/>
          <w:bCs/>
          <w:sz w:val="24"/>
        </w:rPr>
        <w:t xml:space="preserve">   </w:t>
      </w:r>
      <w:r>
        <w:rPr>
          <w:rFonts w:hint="eastAsia" w:ascii="宋体" w:hAnsi="宋体"/>
          <w:bCs/>
          <w:sz w:val="24"/>
        </w:rPr>
        <w:t>月</w:t>
      </w:r>
      <w:r>
        <w:rPr>
          <w:rFonts w:ascii="宋体" w:hAnsi="宋体"/>
          <w:bCs/>
          <w:sz w:val="24"/>
        </w:rPr>
        <w:t xml:space="preserve">   </w:t>
      </w:r>
      <w:r>
        <w:rPr>
          <w:rFonts w:hint="eastAsia" w:ascii="宋体" w:hAnsi="宋体"/>
          <w:bCs/>
          <w:sz w:val="24"/>
        </w:rPr>
        <w:t>日</w:t>
      </w:r>
    </w:p>
    <w:p>
      <w:pPr>
        <w:spacing w:line="520" w:lineRule="exact"/>
        <w:ind w:right="187"/>
        <w:rPr>
          <w:rFonts w:ascii="宋体" w:hAnsi="宋体"/>
          <w:bCs/>
          <w:sz w:val="24"/>
        </w:rPr>
        <w:sectPr>
          <w:pgSz w:w="11907" w:h="16840"/>
          <w:pgMar w:top="1418" w:right="1418" w:bottom="1418" w:left="1418" w:header="851" w:footer="822" w:gutter="0"/>
          <w:cols w:space="720" w:num="1"/>
          <w:docGrid w:linePitch="290" w:charSpace="0"/>
        </w:sectPr>
      </w:pPr>
    </w:p>
    <w:p>
      <w:pPr>
        <w:spacing w:line="520" w:lineRule="exact"/>
        <w:outlineLvl w:val="0"/>
        <w:rPr>
          <w:rFonts w:hAnsi="宋体"/>
          <w:b/>
          <w:sz w:val="28"/>
          <w:szCs w:val="28"/>
        </w:rPr>
      </w:pPr>
    </w:p>
    <w:p>
      <w:pPr>
        <w:spacing w:line="520" w:lineRule="exact"/>
        <w:jc w:val="center"/>
        <w:outlineLvl w:val="0"/>
        <w:rPr>
          <w:rFonts w:hAnsi="宋体"/>
          <w:b/>
          <w:sz w:val="28"/>
          <w:szCs w:val="28"/>
        </w:rPr>
      </w:pPr>
      <w:bookmarkStart w:id="122" w:name="_Toc137816507"/>
      <w:bookmarkStart w:id="123" w:name="_Toc30324825"/>
      <w:r>
        <w:rPr>
          <w:rFonts w:hint="eastAsia" w:hAnsi="宋体"/>
          <w:b/>
          <w:sz w:val="28"/>
          <w:szCs w:val="28"/>
        </w:rPr>
        <w:t>格式3:</w:t>
      </w:r>
      <w:r>
        <w:rPr>
          <w:rFonts w:hint="eastAsia"/>
        </w:rPr>
        <w:t xml:space="preserve"> </w:t>
      </w:r>
      <w:r>
        <w:rPr>
          <w:rFonts w:hint="eastAsia" w:hAnsi="宋体"/>
          <w:b/>
          <w:sz w:val="28"/>
          <w:szCs w:val="28"/>
        </w:rPr>
        <w:t>供应商依法缴纳税收和社会保障资金的证明材料</w:t>
      </w:r>
      <w:bookmarkEnd w:id="122"/>
      <w:bookmarkEnd w:id="123"/>
    </w:p>
    <w:p>
      <w:pPr>
        <w:spacing w:line="520" w:lineRule="exact"/>
        <w:outlineLvl w:val="0"/>
      </w:pPr>
    </w:p>
    <w:p>
      <w:pPr>
        <w:pStyle w:val="12"/>
        <w:tabs>
          <w:tab w:val="left" w:pos="0"/>
        </w:tabs>
        <w:spacing w:line="520" w:lineRule="exact"/>
        <w:ind w:left="143" w:leftChars="68" w:firstLine="482" w:firstLineChars="200"/>
        <w:rPr>
          <w:rFonts w:ascii="宋体" w:hAnsi="宋体"/>
          <w:b/>
          <w:bCs/>
          <w:sz w:val="24"/>
        </w:rPr>
      </w:pPr>
      <w:r>
        <w:rPr>
          <w:rFonts w:hint="eastAsia" w:ascii="宋体" w:hAnsi="宋体"/>
          <w:b/>
          <w:bCs/>
          <w:sz w:val="24"/>
        </w:rPr>
        <w:t>附提交投标文件截止时间前近6个月任意一个月供应商依法缴纳税收和社会保障资金的证明材料或供应商认为其不属于依法缴纳税收/社保单位的书面声明文件及证明材料；</w:t>
      </w:r>
    </w:p>
    <w:p>
      <w:pPr>
        <w:pStyle w:val="12"/>
        <w:tabs>
          <w:tab w:val="left" w:pos="0"/>
        </w:tabs>
        <w:spacing w:line="520" w:lineRule="exact"/>
        <w:ind w:left="143" w:leftChars="68" w:firstLine="0" w:firstLineChars="0"/>
        <w:rPr>
          <w:rFonts w:ascii="宋体" w:hAnsi="宋体"/>
          <w:bCs/>
          <w:sz w:val="24"/>
        </w:rPr>
      </w:pPr>
      <w:r>
        <w:rPr>
          <w:rFonts w:hint="eastAsia" w:ascii="宋体" w:hAnsi="宋体"/>
          <w:bCs/>
          <w:sz w:val="24"/>
        </w:rPr>
        <w:t>（1）</w:t>
      </w:r>
      <w:r>
        <w:rPr>
          <w:rFonts w:hint="eastAsia" w:ascii="宋体" w:hAnsi="宋体"/>
          <w:b/>
          <w:bCs/>
          <w:sz w:val="24"/>
        </w:rPr>
        <w:t>提交投标文件截止时间前近6个月</w:t>
      </w:r>
      <w:r>
        <w:rPr>
          <w:rFonts w:hint="eastAsia" w:ascii="宋体" w:hAnsi="宋体"/>
          <w:bCs/>
          <w:sz w:val="24"/>
        </w:rPr>
        <w:t>任意一个月供应商依法缴纳税收证明，例如税收完税证明、电子缴税付款凭证等；</w:t>
      </w:r>
    </w:p>
    <w:p>
      <w:pPr>
        <w:pStyle w:val="12"/>
        <w:tabs>
          <w:tab w:val="left" w:pos="0"/>
        </w:tabs>
        <w:spacing w:line="520" w:lineRule="exact"/>
        <w:ind w:left="143" w:leftChars="68" w:firstLine="0" w:firstLineChars="0"/>
        <w:rPr>
          <w:rFonts w:ascii="宋体" w:hAnsi="宋体"/>
          <w:bCs/>
          <w:sz w:val="24"/>
        </w:rPr>
      </w:pPr>
      <w:r>
        <w:rPr>
          <w:rFonts w:hint="eastAsia" w:ascii="宋体" w:hAnsi="宋体"/>
          <w:bCs/>
          <w:sz w:val="24"/>
        </w:rPr>
        <w:t>（2）</w:t>
      </w:r>
      <w:r>
        <w:rPr>
          <w:rFonts w:hint="eastAsia" w:ascii="宋体" w:hAnsi="宋体"/>
          <w:b/>
          <w:bCs/>
          <w:sz w:val="24"/>
        </w:rPr>
        <w:t>提交投标文件截止时间前近6个月</w:t>
      </w:r>
      <w:r>
        <w:rPr>
          <w:rFonts w:hint="eastAsia" w:ascii="宋体" w:hAnsi="宋体"/>
          <w:bCs/>
          <w:sz w:val="24"/>
        </w:rPr>
        <w:t>任意一个月供应商依法缴纳社会保障金的证明材料，例如社会保险基金专用票据、社会保险个人权益记录单等；</w:t>
      </w:r>
    </w:p>
    <w:p>
      <w:pPr>
        <w:pStyle w:val="12"/>
        <w:tabs>
          <w:tab w:val="left" w:pos="0"/>
        </w:tabs>
        <w:spacing w:line="520" w:lineRule="exact"/>
        <w:ind w:left="197" w:leftChars="47" w:hanging="98" w:hangingChars="41"/>
        <w:rPr>
          <w:rFonts w:ascii="宋体" w:hAnsi="宋体"/>
          <w:bCs/>
          <w:sz w:val="24"/>
        </w:rPr>
      </w:pPr>
      <w:r>
        <w:rPr>
          <w:rFonts w:hint="eastAsia" w:ascii="宋体" w:hAnsi="宋体"/>
          <w:bCs/>
          <w:sz w:val="24"/>
        </w:rPr>
        <w:t>（3）供应商认为其不属于依法缴纳税收/社保单位的书面声明文件及证明材料。</w:t>
      </w:r>
    </w:p>
    <w:p>
      <w:pPr>
        <w:pStyle w:val="12"/>
        <w:tabs>
          <w:tab w:val="left" w:pos="0"/>
        </w:tabs>
        <w:spacing w:line="520" w:lineRule="exact"/>
        <w:ind w:left="130" w:leftChars="15" w:hanging="99" w:hangingChars="41"/>
        <w:rPr>
          <w:rFonts w:ascii="宋体" w:hAnsi="宋体"/>
          <w:b/>
          <w:bCs/>
          <w:sz w:val="24"/>
        </w:rPr>
      </w:pPr>
      <w:r>
        <w:rPr>
          <w:rFonts w:ascii="宋体" w:hAnsi="宋体"/>
          <w:b/>
          <w:bCs/>
          <w:sz w:val="24"/>
        </w:rPr>
        <w:br w:type="page"/>
      </w:r>
    </w:p>
    <w:p>
      <w:pPr>
        <w:spacing w:line="520" w:lineRule="exact"/>
        <w:jc w:val="center"/>
        <w:outlineLvl w:val="0"/>
        <w:rPr>
          <w:rFonts w:hAnsi="宋体"/>
          <w:b/>
          <w:sz w:val="28"/>
          <w:szCs w:val="28"/>
        </w:rPr>
      </w:pPr>
      <w:bookmarkStart w:id="124" w:name="_Toc137816508"/>
      <w:r>
        <w:rPr>
          <w:rFonts w:hint="eastAsia" w:hAnsi="宋体"/>
          <w:b/>
          <w:sz w:val="28"/>
          <w:szCs w:val="28"/>
        </w:rPr>
        <w:t>格式4：履行合同所必需的设备和专业技术能力的证明材料</w:t>
      </w:r>
      <w:bookmarkEnd w:id="124"/>
    </w:p>
    <w:p>
      <w:pPr>
        <w:pStyle w:val="12"/>
        <w:tabs>
          <w:tab w:val="left" w:pos="0"/>
        </w:tabs>
        <w:spacing w:line="520" w:lineRule="exact"/>
        <w:ind w:left="121" w:leftChars="11" w:hanging="98" w:hangingChars="41"/>
        <w:jc w:val="center"/>
        <w:rPr>
          <w:rFonts w:ascii="宋体" w:hAnsi="宋体"/>
          <w:sz w:val="24"/>
        </w:rPr>
      </w:pPr>
      <w:r>
        <w:rPr>
          <w:rFonts w:hint="eastAsia" w:ascii="宋体" w:hAnsi="宋体"/>
          <w:sz w:val="24"/>
        </w:rPr>
        <w:t>（如履行合同的设备、场地、技术人员等）。</w:t>
      </w:r>
    </w:p>
    <w:p>
      <w:pPr>
        <w:pStyle w:val="12"/>
        <w:tabs>
          <w:tab w:val="left" w:pos="0"/>
        </w:tabs>
        <w:spacing w:line="520" w:lineRule="exact"/>
        <w:ind w:left="143" w:leftChars="68" w:firstLine="120" w:firstLineChars="50"/>
        <w:jc w:val="center"/>
        <w:rPr>
          <w:rFonts w:ascii="宋体" w:hAnsi="宋体"/>
          <w:b/>
          <w:sz w:val="24"/>
        </w:rPr>
      </w:pPr>
      <w:r>
        <w:rPr>
          <w:rFonts w:hint="eastAsia" w:ascii="宋体" w:hAnsi="宋体"/>
          <w:b/>
          <w:sz w:val="24"/>
        </w:rPr>
        <w:t>证明材料参考格式：</w:t>
      </w:r>
    </w:p>
    <w:p>
      <w:pPr>
        <w:pStyle w:val="31"/>
        <w:spacing w:line="520" w:lineRule="exact"/>
        <w:ind w:left="0" w:leftChars="0" w:firstLine="0" w:firstLineChars="0"/>
        <w:rPr>
          <w:rFonts w:ascii="宋体" w:hAnsi="宋体"/>
          <w:sz w:val="24"/>
        </w:rPr>
      </w:pP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357"/>
        <w:gridCol w:w="2828"/>
        <w:gridCol w:w="1708"/>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5" w:type="dxa"/>
            <w:gridSpan w:val="5"/>
          </w:tcPr>
          <w:p>
            <w:pPr>
              <w:spacing w:line="440" w:lineRule="exact"/>
              <w:jc w:val="center"/>
              <w:rPr>
                <w:rFonts w:ascii="宋体" w:hAnsi="宋体" w:cs="宋体"/>
                <w:szCs w:val="21"/>
              </w:rPr>
            </w:pPr>
            <w:r>
              <w:rPr>
                <w:rFonts w:hint="eastAsia" w:ascii="宋体" w:hAnsi="宋体" w:cs="宋体"/>
                <w:szCs w:val="21"/>
              </w:rPr>
              <w:t>履行合同所必需的设备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tcPr>
          <w:p>
            <w:pPr>
              <w:spacing w:line="440" w:lineRule="exact"/>
              <w:jc w:val="center"/>
              <w:rPr>
                <w:rFonts w:ascii="宋体" w:hAnsi="宋体" w:cs="宋体"/>
                <w:szCs w:val="21"/>
              </w:rPr>
            </w:pPr>
            <w:r>
              <w:rPr>
                <w:rFonts w:hint="eastAsia" w:ascii="宋体" w:hAnsi="宋体" w:cs="宋体"/>
                <w:szCs w:val="21"/>
              </w:rPr>
              <w:t>序号</w:t>
            </w:r>
          </w:p>
        </w:tc>
        <w:tc>
          <w:tcPr>
            <w:tcW w:w="2357" w:type="dxa"/>
          </w:tcPr>
          <w:p>
            <w:pPr>
              <w:spacing w:line="440" w:lineRule="exact"/>
              <w:jc w:val="center"/>
              <w:rPr>
                <w:rFonts w:ascii="宋体" w:hAnsi="宋体" w:cs="宋体"/>
                <w:szCs w:val="21"/>
              </w:rPr>
            </w:pPr>
            <w:r>
              <w:rPr>
                <w:rFonts w:hint="eastAsia" w:ascii="宋体" w:hAnsi="宋体" w:cs="宋体"/>
                <w:szCs w:val="21"/>
              </w:rPr>
              <w:t>设备名称</w:t>
            </w:r>
          </w:p>
        </w:tc>
        <w:tc>
          <w:tcPr>
            <w:tcW w:w="2828" w:type="dxa"/>
          </w:tcPr>
          <w:p>
            <w:pPr>
              <w:spacing w:line="440" w:lineRule="exact"/>
              <w:jc w:val="center"/>
              <w:rPr>
                <w:rFonts w:ascii="宋体" w:hAnsi="宋体" w:cs="宋体"/>
                <w:szCs w:val="21"/>
              </w:rPr>
            </w:pPr>
            <w:r>
              <w:rPr>
                <w:rFonts w:hint="eastAsia" w:ascii="宋体" w:hAnsi="宋体" w:cs="宋体"/>
                <w:szCs w:val="21"/>
              </w:rPr>
              <w:t>规格型号</w:t>
            </w:r>
          </w:p>
        </w:tc>
        <w:tc>
          <w:tcPr>
            <w:tcW w:w="1708" w:type="dxa"/>
          </w:tcPr>
          <w:p>
            <w:pPr>
              <w:spacing w:line="440" w:lineRule="exact"/>
              <w:jc w:val="center"/>
              <w:rPr>
                <w:rFonts w:ascii="宋体" w:hAnsi="宋体" w:cs="宋体"/>
                <w:szCs w:val="21"/>
              </w:rPr>
            </w:pPr>
            <w:r>
              <w:rPr>
                <w:rFonts w:hint="eastAsia" w:ascii="宋体" w:hAnsi="宋体" w:cs="宋体"/>
                <w:szCs w:val="21"/>
              </w:rPr>
              <w:t>数量</w:t>
            </w:r>
          </w:p>
        </w:tc>
        <w:tc>
          <w:tcPr>
            <w:tcW w:w="1380" w:type="dxa"/>
          </w:tcPr>
          <w:p>
            <w:pPr>
              <w:spacing w:line="440" w:lineRule="exact"/>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pPr>
              <w:spacing w:line="440" w:lineRule="exact"/>
              <w:jc w:val="center"/>
              <w:rPr>
                <w:rFonts w:ascii="宋体" w:hAnsi="宋体" w:cs="宋体"/>
                <w:szCs w:val="21"/>
              </w:rPr>
            </w:pPr>
          </w:p>
        </w:tc>
        <w:tc>
          <w:tcPr>
            <w:tcW w:w="2357" w:type="dxa"/>
            <w:vAlign w:val="center"/>
          </w:tcPr>
          <w:p>
            <w:pPr>
              <w:spacing w:line="440" w:lineRule="exact"/>
              <w:jc w:val="center"/>
              <w:rPr>
                <w:rFonts w:ascii="宋体" w:hAnsi="宋体" w:cs="宋体"/>
                <w:szCs w:val="21"/>
              </w:rPr>
            </w:pPr>
          </w:p>
        </w:tc>
        <w:tc>
          <w:tcPr>
            <w:tcW w:w="2828" w:type="dxa"/>
            <w:vAlign w:val="center"/>
          </w:tcPr>
          <w:p>
            <w:pPr>
              <w:spacing w:line="440" w:lineRule="exact"/>
              <w:jc w:val="center"/>
              <w:rPr>
                <w:rFonts w:ascii="宋体" w:hAnsi="宋体" w:cs="宋体"/>
                <w:szCs w:val="21"/>
              </w:rPr>
            </w:pPr>
          </w:p>
        </w:tc>
        <w:tc>
          <w:tcPr>
            <w:tcW w:w="1708" w:type="dxa"/>
            <w:vAlign w:val="center"/>
          </w:tcPr>
          <w:p>
            <w:pPr>
              <w:spacing w:line="440" w:lineRule="exact"/>
              <w:jc w:val="center"/>
              <w:rPr>
                <w:rFonts w:ascii="宋体" w:hAnsi="宋体" w:cs="宋体"/>
                <w:szCs w:val="21"/>
              </w:rPr>
            </w:pPr>
          </w:p>
        </w:tc>
        <w:tc>
          <w:tcPr>
            <w:tcW w:w="1380" w:type="dxa"/>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pPr>
              <w:spacing w:line="440" w:lineRule="exact"/>
              <w:jc w:val="center"/>
              <w:rPr>
                <w:rFonts w:ascii="宋体" w:hAnsi="宋体" w:cs="宋体"/>
                <w:szCs w:val="21"/>
              </w:rPr>
            </w:pPr>
          </w:p>
        </w:tc>
        <w:tc>
          <w:tcPr>
            <w:tcW w:w="2357" w:type="dxa"/>
            <w:vAlign w:val="center"/>
          </w:tcPr>
          <w:p>
            <w:pPr>
              <w:spacing w:line="440" w:lineRule="exact"/>
              <w:jc w:val="center"/>
              <w:rPr>
                <w:rFonts w:ascii="宋体" w:hAnsi="宋体" w:cs="宋体"/>
                <w:szCs w:val="21"/>
              </w:rPr>
            </w:pPr>
          </w:p>
        </w:tc>
        <w:tc>
          <w:tcPr>
            <w:tcW w:w="2828" w:type="dxa"/>
            <w:vAlign w:val="center"/>
          </w:tcPr>
          <w:p>
            <w:pPr>
              <w:spacing w:line="440" w:lineRule="exact"/>
              <w:jc w:val="center"/>
              <w:rPr>
                <w:rFonts w:ascii="宋体" w:hAnsi="宋体" w:cs="宋体"/>
                <w:szCs w:val="21"/>
              </w:rPr>
            </w:pPr>
          </w:p>
        </w:tc>
        <w:tc>
          <w:tcPr>
            <w:tcW w:w="1708" w:type="dxa"/>
            <w:vAlign w:val="center"/>
          </w:tcPr>
          <w:p>
            <w:pPr>
              <w:spacing w:line="440" w:lineRule="exact"/>
              <w:jc w:val="center"/>
              <w:rPr>
                <w:rFonts w:ascii="宋体" w:hAnsi="宋体" w:cs="宋体"/>
                <w:szCs w:val="21"/>
              </w:rPr>
            </w:pPr>
          </w:p>
        </w:tc>
        <w:tc>
          <w:tcPr>
            <w:tcW w:w="1380" w:type="dxa"/>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pPr>
              <w:spacing w:line="440" w:lineRule="exact"/>
              <w:jc w:val="center"/>
              <w:rPr>
                <w:rFonts w:ascii="宋体" w:hAnsi="宋体" w:cs="宋体"/>
                <w:szCs w:val="21"/>
              </w:rPr>
            </w:pPr>
          </w:p>
        </w:tc>
        <w:tc>
          <w:tcPr>
            <w:tcW w:w="2357" w:type="dxa"/>
            <w:vAlign w:val="center"/>
          </w:tcPr>
          <w:p>
            <w:pPr>
              <w:spacing w:line="440" w:lineRule="exact"/>
              <w:jc w:val="center"/>
              <w:rPr>
                <w:rFonts w:ascii="宋体" w:hAnsi="宋体" w:cs="宋体"/>
                <w:szCs w:val="21"/>
              </w:rPr>
            </w:pPr>
          </w:p>
        </w:tc>
        <w:tc>
          <w:tcPr>
            <w:tcW w:w="2828" w:type="dxa"/>
            <w:vAlign w:val="center"/>
          </w:tcPr>
          <w:p>
            <w:pPr>
              <w:spacing w:line="440" w:lineRule="exact"/>
              <w:jc w:val="center"/>
              <w:rPr>
                <w:rFonts w:ascii="宋体" w:hAnsi="宋体" w:cs="宋体"/>
                <w:szCs w:val="21"/>
              </w:rPr>
            </w:pPr>
          </w:p>
        </w:tc>
        <w:tc>
          <w:tcPr>
            <w:tcW w:w="1708" w:type="dxa"/>
            <w:vAlign w:val="center"/>
          </w:tcPr>
          <w:p>
            <w:pPr>
              <w:spacing w:line="440" w:lineRule="exact"/>
              <w:jc w:val="center"/>
              <w:rPr>
                <w:rFonts w:ascii="宋体" w:hAnsi="宋体" w:cs="宋体"/>
                <w:szCs w:val="21"/>
              </w:rPr>
            </w:pPr>
          </w:p>
        </w:tc>
        <w:tc>
          <w:tcPr>
            <w:tcW w:w="1380" w:type="dxa"/>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pPr>
              <w:spacing w:line="440" w:lineRule="exact"/>
              <w:jc w:val="center"/>
              <w:rPr>
                <w:rFonts w:ascii="宋体" w:hAnsi="宋体" w:cs="宋体"/>
                <w:szCs w:val="21"/>
              </w:rPr>
            </w:pPr>
          </w:p>
        </w:tc>
        <w:tc>
          <w:tcPr>
            <w:tcW w:w="2357" w:type="dxa"/>
            <w:vAlign w:val="center"/>
          </w:tcPr>
          <w:p>
            <w:pPr>
              <w:spacing w:line="440" w:lineRule="exact"/>
              <w:jc w:val="center"/>
              <w:rPr>
                <w:rFonts w:ascii="宋体" w:hAnsi="宋体" w:cs="宋体"/>
                <w:szCs w:val="21"/>
              </w:rPr>
            </w:pPr>
          </w:p>
        </w:tc>
        <w:tc>
          <w:tcPr>
            <w:tcW w:w="2828" w:type="dxa"/>
            <w:vAlign w:val="center"/>
          </w:tcPr>
          <w:p>
            <w:pPr>
              <w:spacing w:line="440" w:lineRule="exact"/>
              <w:jc w:val="center"/>
              <w:rPr>
                <w:rFonts w:ascii="宋体" w:hAnsi="宋体" w:cs="宋体"/>
                <w:szCs w:val="21"/>
              </w:rPr>
            </w:pPr>
          </w:p>
        </w:tc>
        <w:tc>
          <w:tcPr>
            <w:tcW w:w="1708" w:type="dxa"/>
            <w:vAlign w:val="center"/>
          </w:tcPr>
          <w:p>
            <w:pPr>
              <w:spacing w:line="440" w:lineRule="exact"/>
              <w:jc w:val="center"/>
              <w:rPr>
                <w:rFonts w:ascii="宋体" w:hAnsi="宋体" w:cs="宋体"/>
                <w:szCs w:val="21"/>
              </w:rPr>
            </w:pPr>
          </w:p>
        </w:tc>
        <w:tc>
          <w:tcPr>
            <w:tcW w:w="1380" w:type="dxa"/>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5" w:type="dxa"/>
            <w:gridSpan w:val="5"/>
          </w:tcPr>
          <w:p>
            <w:pPr>
              <w:spacing w:line="440" w:lineRule="exact"/>
              <w:jc w:val="center"/>
              <w:rPr>
                <w:rFonts w:ascii="宋体" w:hAnsi="宋体" w:cs="宋体"/>
                <w:szCs w:val="21"/>
              </w:rPr>
            </w:pPr>
            <w:r>
              <w:rPr>
                <w:rFonts w:hint="eastAsia" w:ascii="宋体" w:hAnsi="宋体" w:cs="宋体"/>
                <w:szCs w:val="21"/>
              </w:rPr>
              <w:t>专业技术能力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pPr>
              <w:spacing w:line="440" w:lineRule="exact"/>
              <w:jc w:val="center"/>
              <w:rPr>
                <w:rFonts w:ascii="宋体" w:hAnsi="宋体" w:cs="宋体"/>
                <w:szCs w:val="21"/>
              </w:rPr>
            </w:pPr>
            <w:r>
              <w:rPr>
                <w:rFonts w:hint="eastAsia" w:ascii="宋体" w:hAnsi="宋体" w:cs="宋体"/>
                <w:szCs w:val="21"/>
              </w:rPr>
              <w:t>序号</w:t>
            </w:r>
          </w:p>
        </w:tc>
        <w:tc>
          <w:tcPr>
            <w:tcW w:w="2357" w:type="dxa"/>
            <w:vAlign w:val="center"/>
          </w:tcPr>
          <w:p>
            <w:pPr>
              <w:spacing w:line="440" w:lineRule="exact"/>
              <w:jc w:val="center"/>
              <w:rPr>
                <w:rFonts w:ascii="宋体" w:hAnsi="宋体" w:cs="宋体"/>
                <w:szCs w:val="21"/>
              </w:rPr>
            </w:pPr>
            <w:r>
              <w:rPr>
                <w:rFonts w:hint="eastAsia" w:ascii="宋体" w:hAnsi="宋体" w:cs="宋体"/>
                <w:szCs w:val="21"/>
              </w:rPr>
              <w:t>外贸服务人员姓名</w:t>
            </w:r>
          </w:p>
        </w:tc>
        <w:tc>
          <w:tcPr>
            <w:tcW w:w="2828" w:type="dxa"/>
            <w:vAlign w:val="center"/>
          </w:tcPr>
          <w:p>
            <w:pPr>
              <w:spacing w:line="440" w:lineRule="exact"/>
              <w:jc w:val="center"/>
              <w:rPr>
                <w:rFonts w:ascii="宋体" w:hAnsi="宋体" w:cs="宋体"/>
                <w:szCs w:val="21"/>
              </w:rPr>
            </w:pPr>
            <w:r>
              <w:rPr>
                <w:rFonts w:hint="eastAsia" w:ascii="宋体" w:hAnsi="宋体" w:cs="宋体"/>
                <w:szCs w:val="21"/>
              </w:rPr>
              <w:t>职称/岗位证书/学历证书</w:t>
            </w:r>
          </w:p>
        </w:tc>
        <w:tc>
          <w:tcPr>
            <w:tcW w:w="1708" w:type="dxa"/>
            <w:vAlign w:val="center"/>
          </w:tcPr>
          <w:p>
            <w:pPr>
              <w:spacing w:line="440" w:lineRule="exact"/>
              <w:jc w:val="center"/>
              <w:rPr>
                <w:rFonts w:ascii="宋体" w:hAnsi="宋体" w:cs="宋体"/>
                <w:szCs w:val="21"/>
              </w:rPr>
            </w:pPr>
            <w:r>
              <w:rPr>
                <w:rFonts w:hint="eastAsia" w:ascii="宋体" w:hAnsi="宋体" w:cs="宋体"/>
                <w:szCs w:val="21"/>
              </w:rPr>
              <w:t>身份证号</w:t>
            </w:r>
          </w:p>
        </w:tc>
        <w:tc>
          <w:tcPr>
            <w:tcW w:w="1380" w:type="dxa"/>
            <w:vAlign w:val="center"/>
          </w:tcPr>
          <w:p>
            <w:pPr>
              <w:spacing w:line="440" w:lineRule="exact"/>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pPr>
              <w:spacing w:line="440" w:lineRule="exact"/>
              <w:jc w:val="center"/>
              <w:rPr>
                <w:rFonts w:ascii="宋体" w:hAnsi="宋体" w:cs="宋体"/>
                <w:szCs w:val="21"/>
              </w:rPr>
            </w:pPr>
          </w:p>
        </w:tc>
        <w:tc>
          <w:tcPr>
            <w:tcW w:w="2357" w:type="dxa"/>
            <w:vAlign w:val="center"/>
          </w:tcPr>
          <w:p>
            <w:pPr>
              <w:spacing w:line="440" w:lineRule="exact"/>
              <w:jc w:val="center"/>
              <w:rPr>
                <w:rFonts w:ascii="宋体" w:hAnsi="宋体" w:cs="宋体"/>
                <w:szCs w:val="21"/>
              </w:rPr>
            </w:pPr>
          </w:p>
        </w:tc>
        <w:tc>
          <w:tcPr>
            <w:tcW w:w="2828" w:type="dxa"/>
            <w:vAlign w:val="center"/>
          </w:tcPr>
          <w:p>
            <w:pPr>
              <w:spacing w:line="440" w:lineRule="exact"/>
              <w:jc w:val="center"/>
              <w:rPr>
                <w:rFonts w:ascii="宋体" w:hAnsi="宋体" w:cs="宋体"/>
                <w:szCs w:val="21"/>
              </w:rPr>
            </w:pPr>
          </w:p>
        </w:tc>
        <w:tc>
          <w:tcPr>
            <w:tcW w:w="1708" w:type="dxa"/>
            <w:vAlign w:val="center"/>
          </w:tcPr>
          <w:p>
            <w:pPr>
              <w:spacing w:line="440" w:lineRule="exact"/>
              <w:jc w:val="center"/>
              <w:rPr>
                <w:rFonts w:ascii="宋体" w:hAnsi="宋体" w:cs="宋体"/>
                <w:szCs w:val="21"/>
              </w:rPr>
            </w:pPr>
          </w:p>
        </w:tc>
        <w:tc>
          <w:tcPr>
            <w:tcW w:w="1380" w:type="dxa"/>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pPr>
              <w:spacing w:line="440" w:lineRule="exact"/>
              <w:jc w:val="center"/>
              <w:rPr>
                <w:rFonts w:ascii="宋体" w:hAnsi="宋体" w:cs="宋体"/>
                <w:szCs w:val="21"/>
              </w:rPr>
            </w:pPr>
          </w:p>
        </w:tc>
        <w:tc>
          <w:tcPr>
            <w:tcW w:w="2357" w:type="dxa"/>
            <w:vAlign w:val="center"/>
          </w:tcPr>
          <w:p>
            <w:pPr>
              <w:spacing w:line="440" w:lineRule="exact"/>
              <w:jc w:val="center"/>
              <w:rPr>
                <w:rFonts w:ascii="宋体" w:hAnsi="宋体" w:cs="宋体"/>
                <w:szCs w:val="21"/>
              </w:rPr>
            </w:pPr>
          </w:p>
        </w:tc>
        <w:tc>
          <w:tcPr>
            <w:tcW w:w="2828" w:type="dxa"/>
            <w:vAlign w:val="center"/>
          </w:tcPr>
          <w:p>
            <w:pPr>
              <w:spacing w:line="440" w:lineRule="exact"/>
              <w:jc w:val="center"/>
              <w:rPr>
                <w:rFonts w:ascii="宋体" w:hAnsi="宋体" w:cs="宋体"/>
                <w:szCs w:val="21"/>
              </w:rPr>
            </w:pPr>
          </w:p>
        </w:tc>
        <w:tc>
          <w:tcPr>
            <w:tcW w:w="1708" w:type="dxa"/>
            <w:vAlign w:val="center"/>
          </w:tcPr>
          <w:p>
            <w:pPr>
              <w:spacing w:line="440" w:lineRule="exact"/>
              <w:jc w:val="center"/>
              <w:rPr>
                <w:rFonts w:ascii="宋体" w:hAnsi="宋体" w:cs="宋体"/>
                <w:szCs w:val="21"/>
              </w:rPr>
            </w:pPr>
          </w:p>
        </w:tc>
        <w:tc>
          <w:tcPr>
            <w:tcW w:w="1380" w:type="dxa"/>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pPr>
              <w:spacing w:line="440" w:lineRule="exact"/>
              <w:jc w:val="center"/>
              <w:rPr>
                <w:rFonts w:ascii="宋体" w:hAnsi="宋体" w:cs="宋体"/>
                <w:szCs w:val="21"/>
              </w:rPr>
            </w:pPr>
          </w:p>
        </w:tc>
        <w:tc>
          <w:tcPr>
            <w:tcW w:w="2357" w:type="dxa"/>
            <w:vAlign w:val="center"/>
          </w:tcPr>
          <w:p>
            <w:pPr>
              <w:spacing w:line="440" w:lineRule="exact"/>
              <w:jc w:val="center"/>
              <w:rPr>
                <w:rFonts w:ascii="宋体" w:hAnsi="宋体" w:cs="宋体"/>
                <w:szCs w:val="21"/>
              </w:rPr>
            </w:pPr>
          </w:p>
        </w:tc>
        <w:tc>
          <w:tcPr>
            <w:tcW w:w="2828" w:type="dxa"/>
            <w:vAlign w:val="center"/>
          </w:tcPr>
          <w:p>
            <w:pPr>
              <w:spacing w:line="440" w:lineRule="exact"/>
              <w:jc w:val="center"/>
              <w:rPr>
                <w:rFonts w:ascii="宋体" w:hAnsi="宋体" w:cs="宋体"/>
                <w:szCs w:val="21"/>
              </w:rPr>
            </w:pPr>
          </w:p>
        </w:tc>
        <w:tc>
          <w:tcPr>
            <w:tcW w:w="1708" w:type="dxa"/>
            <w:vAlign w:val="center"/>
          </w:tcPr>
          <w:p>
            <w:pPr>
              <w:spacing w:line="440" w:lineRule="exact"/>
              <w:jc w:val="center"/>
              <w:rPr>
                <w:rFonts w:ascii="宋体" w:hAnsi="宋体" w:cs="宋体"/>
                <w:szCs w:val="21"/>
              </w:rPr>
            </w:pPr>
          </w:p>
        </w:tc>
        <w:tc>
          <w:tcPr>
            <w:tcW w:w="1380" w:type="dxa"/>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pPr>
              <w:spacing w:line="440" w:lineRule="exact"/>
              <w:jc w:val="center"/>
              <w:rPr>
                <w:rFonts w:ascii="宋体" w:hAnsi="宋体" w:cs="宋体"/>
                <w:szCs w:val="21"/>
              </w:rPr>
            </w:pPr>
          </w:p>
        </w:tc>
        <w:tc>
          <w:tcPr>
            <w:tcW w:w="2357" w:type="dxa"/>
            <w:vAlign w:val="center"/>
          </w:tcPr>
          <w:p>
            <w:pPr>
              <w:spacing w:line="440" w:lineRule="exact"/>
              <w:jc w:val="center"/>
              <w:rPr>
                <w:rFonts w:ascii="宋体" w:hAnsi="宋体" w:cs="宋体"/>
                <w:szCs w:val="21"/>
              </w:rPr>
            </w:pPr>
          </w:p>
        </w:tc>
        <w:tc>
          <w:tcPr>
            <w:tcW w:w="2828" w:type="dxa"/>
            <w:vAlign w:val="center"/>
          </w:tcPr>
          <w:p>
            <w:pPr>
              <w:spacing w:line="440" w:lineRule="exact"/>
              <w:jc w:val="center"/>
              <w:rPr>
                <w:rFonts w:ascii="宋体" w:hAnsi="宋体" w:cs="宋体"/>
                <w:szCs w:val="21"/>
              </w:rPr>
            </w:pPr>
          </w:p>
        </w:tc>
        <w:tc>
          <w:tcPr>
            <w:tcW w:w="1708" w:type="dxa"/>
            <w:vAlign w:val="center"/>
          </w:tcPr>
          <w:p>
            <w:pPr>
              <w:spacing w:line="440" w:lineRule="exact"/>
              <w:jc w:val="center"/>
              <w:rPr>
                <w:rFonts w:ascii="宋体" w:hAnsi="宋体" w:cs="宋体"/>
                <w:szCs w:val="21"/>
              </w:rPr>
            </w:pPr>
          </w:p>
        </w:tc>
        <w:tc>
          <w:tcPr>
            <w:tcW w:w="1380" w:type="dxa"/>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pPr>
              <w:spacing w:line="440" w:lineRule="exact"/>
              <w:jc w:val="center"/>
              <w:rPr>
                <w:rFonts w:ascii="宋体" w:hAnsi="宋体" w:cs="宋体"/>
                <w:szCs w:val="21"/>
              </w:rPr>
            </w:pPr>
          </w:p>
        </w:tc>
        <w:tc>
          <w:tcPr>
            <w:tcW w:w="2357" w:type="dxa"/>
            <w:vAlign w:val="center"/>
          </w:tcPr>
          <w:p>
            <w:pPr>
              <w:spacing w:line="440" w:lineRule="exact"/>
              <w:jc w:val="center"/>
              <w:rPr>
                <w:rFonts w:ascii="宋体" w:hAnsi="宋体" w:cs="宋体"/>
                <w:szCs w:val="21"/>
              </w:rPr>
            </w:pPr>
          </w:p>
        </w:tc>
        <w:tc>
          <w:tcPr>
            <w:tcW w:w="2828" w:type="dxa"/>
            <w:vAlign w:val="center"/>
          </w:tcPr>
          <w:p>
            <w:pPr>
              <w:spacing w:line="440" w:lineRule="exact"/>
              <w:jc w:val="center"/>
              <w:rPr>
                <w:rFonts w:ascii="宋体" w:hAnsi="宋体" w:cs="宋体"/>
                <w:szCs w:val="21"/>
              </w:rPr>
            </w:pPr>
          </w:p>
        </w:tc>
        <w:tc>
          <w:tcPr>
            <w:tcW w:w="1708" w:type="dxa"/>
            <w:vAlign w:val="center"/>
          </w:tcPr>
          <w:p>
            <w:pPr>
              <w:spacing w:line="440" w:lineRule="exact"/>
              <w:jc w:val="center"/>
              <w:rPr>
                <w:rFonts w:ascii="宋体" w:hAnsi="宋体" w:cs="宋体"/>
                <w:szCs w:val="21"/>
              </w:rPr>
            </w:pPr>
          </w:p>
        </w:tc>
        <w:tc>
          <w:tcPr>
            <w:tcW w:w="1380" w:type="dxa"/>
            <w:vAlign w:val="center"/>
          </w:tcPr>
          <w:p>
            <w:pPr>
              <w:spacing w:line="440" w:lineRule="exact"/>
              <w:jc w:val="center"/>
              <w:rPr>
                <w:rFonts w:ascii="宋体" w:hAnsi="宋体" w:cs="宋体"/>
                <w:szCs w:val="21"/>
              </w:rPr>
            </w:pPr>
          </w:p>
        </w:tc>
      </w:tr>
    </w:tbl>
    <w:p>
      <w:pPr>
        <w:spacing w:line="440" w:lineRule="exact"/>
        <w:ind w:right="187"/>
        <w:rPr>
          <w:rFonts w:ascii="宋体" w:hAnsi="宋体"/>
          <w:bCs/>
          <w:szCs w:val="21"/>
        </w:rPr>
      </w:pPr>
      <w:r>
        <w:rPr>
          <w:rFonts w:hint="eastAsia" w:ascii="宋体" w:hAnsi="宋体"/>
          <w:bCs/>
          <w:szCs w:val="21"/>
        </w:rPr>
        <w:t>注：供应商应在履行合同所必需的设备中填写外贸服务所用的设备名称，在专业技术服务能力中填写外贸服务人员的相关内容。</w:t>
      </w:r>
    </w:p>
    <w:p>
      <w:pPr>
        <w:spacing w:line="520" w:lineRule="exact"/>
        <w:outlineLvl w:val="0"/>
        <w:rPr>
          <w:rFonts w:ascii="宋体" w:hAnsi="宋体"/>
          <w:sz w:val="24"/>
          <w:szCs w:val="21"/>
        </w:rPr>
      </w:pPr>
    </w:p>
    <w:p>
      <w:pPr>
        <w:spacing w:line="520" w:lineRule="exact"/>
        <w:outlineLvl w:val="0"/>
        <w:rPr>
          <w:rFonts w:ascii="宋体" w:hAnsi="宋体"/>
          <w:sz w:val="24"/>
          <w:szCs w:val="21"/>
        </w:rPr>
      </w:pPr>
    </w:p>
    <w:p>
      <w:pPr>
        <w:spacing w:line="520" w:lineRule="exact"/>
        <w:ind w:right="187"/>
        <w:rPr>
          <w:rFonts w:ascii="宋体" w:hAnsi="宋体"/>
          <w:bCs/>
          <w:sz w:val="24"/>
          <w:u w:val="single"/>
        </w:rPr>
      </w:pPr>
      <w:r>
        <w:rPr>
          <w:rFonts w:hint="eastAsia" w:ascii="宋体" w:hAnsi="宋体"/>
          <w:bCs/>
          <w:sz w:val="24"/>
        </w:rPr>
        <w:t>供应商名称（公章）：</w:t>
      </w:r>
      <w:r>
        <w:rPr>
          <w:rFonts w:ascii="宋体" w:hAnsi="宋体"/>
          <w:bCs/>
          <w:sz w:val="24"/>
          <w:u w:val="single"/>
        </w:rPr>
        <w:t xml:space="preserve">               </w:t>
      </w:r>
      <w:r>
        <w:rPr>
          <w:rFonts w:hint="eastAsia" w:ascii="宋体" w:hAnsi="宋体"/>
          <w:bCs/>
          <w:sz w:val="24"/>
          <w:u w:val="single"/>
        </w:rPr>
        <w:t xml:space="preserve">           </w:t>
      </w:r>
    </w:p>
    <w:p>
      <w:pPr>
        <w:spacing w:line="520" w:lineRule="exact"/>
        <w:ind w:right="187"/>
        <w:rPr>
          <w:rFonts w:ascii="宋体" w:hAnsi="宋体"/>
          <w:bCs/>
          <w:sz w:val="24"/>
        </w:rPr>
      </w:pPr>
      <w:r>
        <w:rPr>
          <w:rFonts w:hint="eastAsia" w:ascii="宋体" w:hAnsi="宋体"/>
          <w:bCs/>
          <w:sz w:val="24"/>
        </w:rPr>
        <w:t>法定代表人或授权代理人签字（或盖章）：</w:t>
      </w:r>
      <w:r>
        <w:rPr>
          <w:rFonts w:ascii="宋体" w:hAnsi="宋体"/>
          <w:bCs/>
          <w:sz w:val="24"/>
          <w:u w:val="single"/>
        </w:rPr>
        <w:t xml:space="preserve">       </w:t>
      </w:r>
      <w:r>
        <w:rPr>
          <w:rFonts w:ascii="宋体" w:hAnsi="宋体"/>
          <w:bCs/>
          <w:sz w:val="24"/>
        </w:rPr>
        <w:t xml:space="preserve"> </w:t>
      </w:r>
    </w:p>
    <w:p>
      <w:pPr>
        <w:spacing w:line="520" w:lineRule="exact"/>
        <w:ind w:firstLine="630" w:firstLineChars="300"/>
        <w:rPr>
          <w:rFonts w:ascii="宋体" w:hAnsi="宋体"/>
          <w:bCs/>
          <w:sz w:val="24"/>
        </w:rPr>
      </w:pPr>
      <w:r>
        <w:rPr>
          <w:rFonts w:ascii="宋体" w:hAnsi="宋体"/>
        </w:rPr>
        <w:t xml:space="preserve">  </w:t>
      </w:r>
      <w:r>
        <w:rPr>
          <w:rFonts w:hint="eastAsia" w:ascii="宋体" w:hAnsi="宋体"/>
          <w:bCs/>
          <w:sz w:val="24"/>
        </w:rPr>
        <w:t>年</w:t>
      </w:r>
      <w:r>
        <w:rPr>
          <w:rFonts w:ascii="宋体" w:hAnsi="宋体"/>
          <w:bCs/>
          <w:sz w:val="24"/>
        </w:rPr>
        <w:t xml:space="preserve">   </w:t>
      </w:r>
      <w:r>
        <w:rPr>
          <w:rFonts w:hint="eastAsia" w:ascii="宋体" w:hAnsi="宋体"/>
          <w:bCs/>
          <w:sz w:val="24"/>
        </w:rPr>
        <w:t>月</w:t>
      </w:r>
      <w:r>
        <w:rPr>
          <w:rFonts w:ascii="宋体" w:hAnsi="宋体"/>
          <w:bCs/>
          <w:sz w:val="24"/>
        </w:rPr>
        <w:t xml:space="preserve">   </w:t>
      </w:r>
      <w:r>
        <w:rPr>
          <w:rFonts w:hint="eastAsia" w:ascii="宋体" w:hAnsi="宋体"/>
          <w:bCs/>
          <w:sz w:val="24"/>
        </w:rPr>
        <w:t>日</w:t>
      </w:r>
    </w:p>
    <w:p>
      <w:pPr>
        <w:pStyle w:val="217"/>
        <w:spacing w:line="480" w:lineRule="exact"/>
        <w:ind w:firstLine="0" w:firstLineChars="0"/>
        <w:rPr>
          <w:rFonts w:ascii="宋体" w:hAnsi="宋体" w:cs="宋体"/>
          <w:bCs/>
          <w:sz w:val="24"/>
        </w:rPr>
      </w:pPr>
      <w:r>
        <w:br w:type="page"/>
      </w:r>
    </w:p>
    <w:p>
      <w:pPr>
        <w:spacing w:line="520" w:lineRule="exact"/>
        <w:outlineLvl w:val="0"/>
        <w:rPr>
          <w:rFonts w:hAnsi="宋体"/>
          <w:b/>
          <w:sz w:val="28"/>
          <w:szCs w:val="28"/>
        </w:rPr>
      </w:pPr>
      <w:bookmarkStart w:id="125" w:name="_Toc137816509"/>
      <w:r>
        <w:rPr>
          <w:rFonts w:hint="eastAsia" w:hAnsi="宋体"/>
          <w:b/>
          <w:sz w:val="28"/>
          <w:szCs w:val="28"/>
        </w:rPr>
        <w:t>附件十一：投标文件封面格式</w:t>
      </w:r>
      <w:bookmarkEnd w:id="125"/>
    </w:p>
    <w:p>
      <w:pPr>
        <w:pStyle w:val="217"/>
        <w:spacing w:line="520" w:lineRule="exact"/>
        <w:ind w:firstLine="0" w:firstLineChars="0"/>
        <w:rPr>
          <w:rFonts w:ascii="宋体" w:hAnsi="宋体" w:cs="宋体"/>
          <w:bCs/>
          <w:sz w:val="24"/>
        </w:rPr>
      </w:pPr>
    </w:p>
    <w:p>
      <w:pPr>
        <w:spacing w:line="520" w:lineRule="exact"/>
        <w:jc w:val="center"/>
        <w:rPr>
          <w:rFonts w:ascii="宋体" w:hAnsi="宋体"/>
          <w:b/>
          <w:sz w:val="28"/>
          <w:szCs w:val="28"/>
        </w:rPr>
      </w:pPr>
      <w:r>
        <w:rPr>
          <w:rFonts w:hint="eastAsia" w:ascii="宋体" w:hAnsi="宋体"/>
          <w:b/>
          <w:sz w:val="28"/>
          <w:szCs w:val="28"/>
        </w:rPr>
        <w:t>封面格式</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3"/>
        <w:gridCol w:w="4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trPr>
        <w:tc>
          <w:tcPr>
            <w:tcW w:w="4483" w:type="dxa"/>
          </w:tcPr>
          <w:p>
            <w:pPr>
              <w:pStyle w:val="31"/>
              <w:spacing w:line="440" w:lineRule="exact"/>
              <w:ind w:left="0" w:leftChars="0" w:firstLine="0" w:firstLineChars="0"/>
              <w:jc w:val="left"/>
              <w:rPr>
                <w:rFonts w:ascii="宋体" w:hAnsi="宋体"/>
                <w:kern w:val="2"/>
                <w:sz w:val="24"/>
              </w:rPr>
            </w:pPr>
          </w:p>
          <w:p>
            <w:pPr>
              <w:pStyle w:val="31"/>
              <w:spacing w:line="440" w:lineRule="exact"/>
              <w:ind w:left="0" w:leftChars="0" w:firstLine="0" w:firstLineChars="0"/>
              <w:jc w:val="center"/>
              <w:rPr>
                <w:rFonts w:ascii="宋体" w:hAnsi="宋体"/>
                <w:b/>
                <w:kern w:val="2"/>
                <w:sz w:val="28"/>
                <w:szCs w:val="28"/>
              </w:rPr>
            </w:pPr>
            <w:r>
              <w:rPr>
                <w:rFonts w:hint="eastAsia" w:ascii="宋体" w:hAnsi="宋体"/>
                <w:b/>
                <w:kern w:val="2"/>
                <w:sz w:val="28"/>
                <w:szCs w:val="28"/>
              </w:rPr>
              <w:t>投标文件</w:t>
            </w:r>
          </w:p>
          <w:p>
            <w:pPr>
              <w:pStyle w:val="31"/>
              <w:spacing w:line="440" w:lineRule="exact"/>
              <w:ind w:left="0" w:leftChars="0" w:firstLine="0" w:firstLineChars="0"/>
              <w:jc w:val="center"/>
              <w:rPr>
                <w:rFonts w:ascii="宋体" w:hAnsi="宋体"/>
                <w:kern w:val="2"/>
                <w:sz w:val="28"/>
                <w:szCs w:val="28"/>
              </w:rPr>
            </w:pPr>
            <w:r>
              <w:rPr>
                <w:rFonts w:hint="eastAsia" w:ascii="宋体" w:hAnsi="宋体"/>
                <w:b/>
                <w:kern w:val="2"/>
                <w:sz w:val="28"/>
                <w:szCs w:val="28"/>
              </w:rPr>
              <w:t>（正本）</w:t>
            </w:r>
          </w:p>
          <w:p>
            <w:pPr>
              <w:pStyle w:val="31"/>
              <w:spacing w:line="440" w:lineRule="exact"/>
              <w:ind w:left="0" w:leftChars="0" w:firstLine="0" w:firstLineChars="0"/>
              <w:jc w:val="left"/>
              <w:rPr>
                <w:rFonts w:ascii="宋体" w:hAnsi="宋体"/>
                <w:kern w:val="2"/>
                <w:sz w:val="18"/>
              </w:rPr>
            </w:pPr>
          </w:p>
          <w:p>
            <w:pPr>
              <w:pStyle w:val="31"/>
              <w:spacing w:line="440" w:lineRule="exact"/>
              <w:ind w:left="0" w:leftChars="0" w:firstLine="0" w:firstLineChars="0"/>
              <w:jc w:val="left"/>
              <w:rPr>
                <w:rFonts w:ascii="宋体" w:hAnsi="宋体"/>
                <w:kern w:val="2"/>
                <w:sz w:val="21"/>
                <w:szCs w:val="21"/>
              </w:rPr>
            </w:pPr>
            <w:r>
              <w:rPr>
                <w:rFonts w:hint="eastAsia" w:ascii="宋体" w:hAnsi="宋体"/>
                <w:kern w:val="2"/>
                <w:sz w:val="21"/>
                <w:szCs w:val="21"/>
              </w:rPr>
              <w:t>招标编号：</w:t>
            </w:r>
          </w:p>
          <w:p>
            <w:pPr>
              <w:pStyle w:val="31"/>
              <w:spacing w:line="440" w:lineRule="exact"/>
              <w:ind w:left="0" w:leftChars="0" w:firstLine="0" w:firstLineChars="0"/>
              <w:jc w:val="left"/>
              <w:rPr>
                <w:rFonts w:ascii="宋体" w:hAnsi="宋体"/>
                <w:kern w:val="2"/>
                <w:sz w:val="21"/>
                <w:szCs w:val="21"/>
              </w:rPr>
            </w:pPr>
            <w:r>
              <w:rPr>
                <w:rFonts w:hint="eastAsia" w:ascii="宋体" w:hAnsi="宋体"/>
                <w:kern w:val="2"/>
                <w:sz w:val="21"/>
                <w:szCs w:val="21"/>
              </w:rPr>
              <w:t>项目名称：</w:t>
            </w:r>
            <w:r>
              <w:rPr>
                <w:rFonts w:ascii="宋体" w:hAnsi="宋体"/>
                <w:kern w:val="2"/>
                <w:sz w:val="21"/>
                <w:szCs w:val="21"/>
              </w:rPr>
              <w:t xml:space="preserve"> </w:t>
            </w:r>
          </w:p>
          <w:p>
            <w:pPr>
              <w:pStyle w:val="31"/>
              <w:spacing w:line="440" w:lineRule="exact"/>
              <w:ind w:left="0" w:leftChars="0" w:firstLine="0" w:firstLineChars="0"/>
              <w:jc w:val="left"/>
              <w:rPr>
                <w:rFonts w:ascii="宋体" w:hAnsi="宋体"/>
                <w:kern w:val="2"/>
                <w:sz w:val="21"/>
                <w:szCs w:val="21"/>
              </w:rPr>
            </w:pPr>
            <w:r>
              <w:rPr>
                <w:rFonts w:hint="eastAsia" w:ascii="宋体" w:hAnsi="宋体"/>
                <w:kern w:val="2"/>
                <w:sz w:val="21"/>
                <w:szCs w:val="21"/>
              </w:rPr>
              <w:t>供应商名称（公章）：</w:t>
            </w:r>
          </w:p>
          <w:p>
            <w:pPr>
              <w:pStyle w:val="31"/>
              <w:spacing w:line="440" w:lineRule="exact"/>
              <w:ind w:left="0" w:leftChars="0" w:firstLine="0" w:firstLineChars="0"/>
              <w:jc w:val="left"/>
              <w:rPr>
                <w:rFonts w:ascii="宋体" w:hAnsi="宋体"/>
                <w:kern w:val="2"/>
                <w:sz w:val="21"/>
                <w:szCs w:val="21"/>
              </w:rPr>
            </w:pPr>
            <w:r>
              <w:rPr>
                <w:rFonts w:hint="eastAsia" w:ascii="宋体" w:hAnsi="宋体"/>
                <w:kern w:val="2"/>
                <w:sz w:val="21"/>
                <w:szCs w:val="21"/>
              </w:rPr>
              <w:t>地址：</w:t>
            </w:r>
          </w:p>
          <w:p>
            <w:pPr>
              <w:pStyle w:val="31"/>
              <w:spacing w:line="440" w:lineRule="exact"/>
              <w:ind w:left="0" w:leftChars="0" w:firstLine="0" w:firstLineChars="0"/>
              <w:jc w:val="left"/>
              <w:rPr>
                <w:rFonts w:ascii="宋体" w:hAnsi="宋体"/>
                <w:kern w:val="2"/>
                <w:sz w:val="21"/>
                <w:szCs w:val="21"/>
              </w:rPr>
            </w:pPr>
            <w:r>
              <w:rPr>
                <w:rFonts w:hint="eastAsia" w:ascii="宋体" w:hAnsi="宋体"/>
                <w:kern w:val="2"/>
                <w:sz w:val="21"/>
                <w:szCs w:val="21"/>
              </w:rPr>
              <w:t>电话：</w:t>
            </w:r>
          </w:p>
          <w:p>
            <w:pPr>
              <w:pStyle w:val="31"/>
              <w:spacing w:line="440" w:lineRule="exact"/>
              <w:ind w:left="0" w:leftChars="0" w:firstLine="0" w:firstLineChars="0"/>
              <w:jc w:val="left"/>
              <w:rPr>
                <w:rFonts w:ascii="宋体" w:hAnsi="宋体"/>
                <w:kern w:val="2"/>
                <w:sz w:val="21"/>
                <w:szCs w:val="21"/>
              </w:rPr>
            </w:pPr>
            <w:r>
              <w:rPr>
                <w:rFonts w:hint="eastAsia" w:ascii="宋体" w:hAnsi="宋体"/>
                <w:kern w:val="2"/>
                <w:sz w:val="21"/>
                <w:szCs w:val="21"/>
              </w:rPr>
              <w:t>传真：</w:t>
            </w:r>
          </w:p>
          <w:p>
            <w:pPr>
              <w:pStyle w:val="31"/>
              <w:spacing w:line="440" w:lineRule="exact"/>
              <w:ind w:left="0" w:leftChars="0" w:firstLine="0" w:firstLineChars="0"/>
              <w:jc w:val="left"/>
              <w:rPr>
                <w:rFonts w:ascii="宋体" w:hAnsi="宋体"/>
                <w:kern w:val="2"/>
                <w:sz w:val="24"/>
              </w:rPr>
            </w:pPr>
            <w:r>
              <w:rPr>
                <w:rFonts w:hint="eastAsia" w:ascii="宋体" w:hAnsi="宋体"/>
                <w:kern w:val="2"/>
                <w:sz w:val="21"/>
                <w:szCs w:val="21"/>
              </w:rPr>
              <w:t>邮编：</w:t>
            </w:r>
          </w:p>
        </w:tc>
        <w:tc>
          <w:tcPr>
            <w:tcW w:w="4802" w:type="dxa"/>
          </w:tcPr>
          <w:p>
            <w:pPr>
              <w:pStyle w:val="31"/>
              <w:spacing w:line="440" w:lineRule="exact"/>
              <w:ind w:left="0" w:leftChars="0" w:firstLine="0" w:firstLineChars="0"/>
              <w:jc w:val="left"/>
              <w:rPr>
                <w:rFonts w:ascii="宋体" w:hAnsi="宋体"/>
                <w:kern w:val="2"/>
                <w:sz w:val="24"/>
              </w:rPr>
            </w:pPr>
          </w:p>
          <w:p>
            <w:pPr>
              <w:pStyle w:val="31"/>
              <w:spacing w:line="440" w:lineRule="exact"/>
              <w:ind w:left="0" w:leftChars="0" w:firstLine="0" w:firstLineChars="0"/>
              <w:jc w:val="center"/>
              <w:rPr>
                <w:rFonts w:ascii="宋体" w:hAnsi="宋体"/>
                <w:b/>
                <w:kern w:val="2"/>
                <w:sz w:val="28"/>
                <w:szCs w:val="28"/>
              </w:rPr>
            </w:pPr>
            <w:r>
              <w:rPr>
                <w:rFonts w:hint="eastAsia" w:ascii="宋体" w:hAnsi="宋体"/>
                <w:b/>
                <w:kern w:val="2"/>
                <w:sz w:val="28"/>
                <w:szCs w:val="28"/>
              </w:rPr>
              <w:t>投标文件</w:t>
            </w:r>
          </w:p>
          <w:p>
            <w:pPr>
              <w:pStyle w:val="31"/>
              <w:spacing w:line="440" w:lineRule="exact"/>
              <w:ind w:left="0" w:leftChars="0" w:firstLine="0" w:firstLineChars="0"/>
              <w:jc w:val="center"/>
              <w:rPr>
                <w:rFonts w:ascii="宋体" w:hAnsi="宋体"/>
                <w:kern w:val="2"/>
                <w:sz w:val="28"/>
                <w:szCs w:val="28"/>
              </w:rPr>
            </w:pPr>
            <w:r>
              <w:rPr>
                <w:rFonts w:hint="eastAsia" w:ascii="宋体" w:hAnsi="宋体"/>
                <w:b/>
                <w:kern w:val="2"/>
                <w:sz w:val="28"/>
                <w:szCs w:val="28"/>
              </w:rPr>
              <w:t>（副本）</w:t>
            </w:r>
          </w:p>
          <w:p>
            <w:pPr>
              <w:pStyle w:val="31"/>
              <w:spacing w:line="440" w:lineRule="exact"/>
              <w:ind w:left="0" w:leftChars="0" w:firstLine="0" w:firstLineChars="0"/>
              <w:jc w:val="left"/>
              <w:rPr>
                <w:rFonts w:ascii="宋体" w:hAnsi="宋体"/>
                <w:kern w:val="2"/>
                <w:sz w:val="18"/>
              </w:rPr>
            </w:pPr>
          </w:p>
          <w:p>
            <w:pPr>
              <w:pStyle w:val="31"/>
              <w:spacing w:line="440" w:lineRule="exact"/>
              <w:ind w:left="0" w:leftChars="0" w:firstLine="0" w:firstLineChars="0"/>
              <w:jc w:val="left"/>
              <w:rPr>
                <w:rFonts w:ascii="宋体" w:hAnsi="宋体"/>
                <w:kern w:val="2"/>
                <w:sz w:val="21"/>
                <w:szCs w:val="21"/>
              </w:rPr>
            </w:pPr>
            <w:r>
              <w:rPr>
                <w:rFonts w:hint="eastAsia" w:ascii="宋体" w:hAnsi="宋体"/>
                <w:kern w:val="2"/>
                <w:sz w:val="21"/>
                <w:szCs w:val="21"/>
              </w:rPr>
              <w:t>招标编号：</w:t>
            </w:r>
          </w:p>
          <w:p>
            <w:pPr>
              <w:pStyle w:val="31"/>
              <w:spacing w:line="440" w:lineRule="exact"/>
              <w:ind w:left="0" w:leftChars="0" w:firstLine="0" w:firstLineChars="0"/>
              <w:rPr>
                <w:rFonts w:ascii="宋体" w:hAnsi="宋体"/>
                <w:kern w:val="2"/>
                <w:sz w:val="21"/>
                <w:szCs w:val="21"/>
              </w:rPr>
            </w:pPr>
            <w:r>
              <w:rPr>
                <w:rFonts w:hint="eastAsia" w:ascii="宋体" w:hAnsi="宋体"/>
                <w:kern w:val="2"/>
                <w:sz w:val="21"/>
                <w:szCs w:val="21"/>
              </w:rPr>
              <w:t>项目名称：</w:t>
            </w:r>
            <w:r>
              <w:rPr>
                <w:rFonts w:ascii="宋体" w:hAnsi="宋体"/>
                <w:kern w:val="2"/>
                <w:sz w:val="21"/>
                <w:szCs w:val="21"/>
              </w:rPr>
              <w:t xml:space="preserve"> </w:t>
            </w:r>
          </w:p>
          <w:p>
            <w:pPr>
              <w:pStyle w:val="31"/>
              <w:spacing w:line="440" w:lineRule="exact"/>
              <w:ind w:left="0" w:leftChars="0" w:firstLine="0" w:firstLineChars="0"/>
              <w:jc w:val="left"/>
              <w:rPr>
                <w:rFonts w:ascii="宋体" w:hAnsi="宋体"/>
                <w:kern w:val="2"/>
                <w:sz w:val="21"/>
                <w:szCs w:val="21"/>
              </w:rPr>
            </w:pPr>
            <w:r>
              <w:rPr>
                <w:rFonts w:hint="eastAsia" w:ascii="宋体" w:hAnsi="宋体"/>
                <w:kern w:val="2"/>
                <w:sz w:val="21"/>
                <w:szCs w:val="21"/>
              </w:rPr>
              <w:t>供应商名称（公章）：</w:t>
            </w:r>
          </w:p>
          <w:p>
            <w:pPr>
              <w:pStyle w:val="31"/>
              <w:spacing w:line="440" w:lineRule="exact"/>
              <w:ind w:left="0" w:leftChars="0" w:firstLine="0" w:firstLineChars="0"/>
              <w:jc w:val="left"/>
              <w:rPr>
                <w:rFonts w:ascii="宋体" w:hAnsi="宋体"/>
                <w:kern w:val="2"/>
                <w:sz w:val="21"/>
                <w:szCs w:val="21"/>
              </w:rPr>
            </w:pPr>
            <w:r>
              <w:rPr>
                <w:rFonts w:hint="eastAsia" w:ascii="宋体" w:hAnsi="宋体"/>
                <w:kern w:val="2"/>
                <w:sz w:val="21"/>
                <w:szCs w:val="21"/>
              </w:rPr>
              <w:t>地址：</w:t>
            </w:r>
          </w:p>
          <w:p>
            <w:pPr>
              <w:pStyle w:val="31"/>
              <w:spacing w:line="440" w:lineRule="exact"/>
              <w:ind w:left="0" w:leftChars="0" w:firstLine="0" w:firstLineChars="0"/>
              <w:jc w:val="left"/>
              <w:rPr>
                <w:rFonts w:ascii="宋体" w:hAnsi="宋体"/>
                <w:kern w:val="2"/>
                <w:sz w:val="21"/>
                <w:szCs w:val="21"/>
              </w:rPr>
            </w:pPr>
            <w:r>
              <w:rPr>
                <w:rFonts w:hint="eastAsia" w:ascii="宋体" w:hAnsi="宋体"/>
                <w:kern w:val="2"/>
                <w:sz w:val="21"/>
                <w:szCs w:val="21"/>
              </w:rPr>
              <w:t>电话：</w:t>
            </w:r>
          </w:p>
          <w:p>
            <w:pPr>
              <w:pStyle w:val="31"/>
              <w:spacing w:line="440" w:lineRule="exact"/>
              <w:ind w:left="0" w:leftChars="0" w:firstLine="0" w:firstLineChars="0"/>
              <w:jc w:val="left"/>
              <w:rPr>
                <w:rFonts w:ascii="宋体" w:hAnsi="宋体"/>
                <w:kern w:val="2"/>
                <w:sz w:val="21"/>
                <w:szCs w:val="21"/>
              </w:rPr>
            </w:pPr>
            <w:r>
              <w:rPr>
                <w:rFonts w:hint="eastAsia" w:ascii="宋体" w:hAnsi="宋体"/>
                <w:kern w:val="2"/>
                <w:sz w:val="21"/>
                <w:szCs w:val="21"/>
              </w:rPr>
              <w:t>传真：</w:t>
            </w:r>
          </w:p>
          <w:p>
            <w:pPr>
              <w:pStyle w:val="31"/>
              <w:spacing w:line="440" w:lineRule="exact"/>
              <w:ind w:left="0" w:leftChars="0" w:firstLine="0" w:firstLineChars="0"/>
              <w:jc w:val="left"/>
              <w:rPr>
                <w:rFonts w:ascii="宋体" w:hAnsi="宋体"/>
                <w:kern w:val="2"/>
                <w:sz w:val="24"/>
              </w:rPr>
            </w:pPr>
            <w:r>
              <w:rPr>
                <w:rFonts w:hint="eastAsia" w:ascii="宋体" w:hAnsi="宋体"/>
                <w:kern w:val="2"/>
                <w:sz w:val="21"/>
                <w:szCs w:val="21"/>
              </w:rPr>
              <w:t>邮编：</w:t>
            </w:r>
          </w:p>
        </w:tc>
      </w:tr>
    </w:tbl>
    <w:p>
      <w:pPr>
        <w:pStyle w:val="31"/>
        <w:spacing w:line="240" w:lineRule="auto"/>
        <w:ind w:left="1747" w:firstLine="392"/>
        <w:rPr>
          <w:rFonts w:ascii="宋体" w:hAnsi="宋体"/>
        </w:rPr>
      </w:pP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2"/>
        <w:gridCol w:w="4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trPr>
        <w:tc>
          <w:tcPr>
            <w:tcW w:w="4392" w:type="dxa"/>
          </w:tcPr>
          <w:p>
            <w:pPr>
              <w:pStyle w:val="31"/>
              <w:spacing w:line="420" w:lineRule="exact"/>
              <w:ind w:left="0" w:leftChars="0" w:firstLine="0" w:firstLineChars="0"/>
              <w:jc w:val="left"/>
              <w:rPr>
                <w:rFonts w:ascii="宋体" w:hAnsi="宋体"/>
                <w:kern w:val="2"/>
                <w:sz w:val="24"/>
              </w:rPr>
            </w:pPr>
          </w:p>
          <w:p>
            <w:pPr>
              <w:pStyle w:val="31"/>
              <w:spacing w:line="420" w:lineRule="exact"/>
              <w:ind w:left="0" w:leftChars="0" w:firstLine="0" w:firstLineChars="0"/>
              <w:jc w:val="center"/>
              <w:rPr>
                <w:rFonts w:ascii="宋体" w:hAnsi="宋体"/>
                <w:kern w:val="2"/>
                <w:sz w:val="28"/>
                <w:szCs w:val="28"/>
              </w:rPr>
            </w:pPr>
            <w:r>
              <w:rPr>
                <w:rFonts w:hint="eastAsia" w:ascii="宋体" w:hAnsi="宋体"/>
                <w:b/>
                <w:bCs/>
                <w:kern w:val="2"/>
                <w:sz w:val="28"/>
                <w:szCs w:val="28"/>
              </w:rPr>
              <w:t>开标一览表</w:t>
            </w:r>
          </w:p>
          <w:p>
            <w:pPr>
              <w:pStyle w:val="31"/>
              <w:spacing w:line="420" w:lineRule="exact"/>
              <w:ind w:left="0" w:leftChars="0" w:firstLine="0" w:firstLineChars="0"/>
              <w:jc w:val="left"/>
              <w:rPr>
                <w:rFonts w:ascii="宋体" w:hAnsi="宋体"/>
                <w:kern w:val="2"/>
                <w:sz w:val="24"/>
              </w:rPr>
            </w:pPr>
          </w:p>
          <w:p>
            <w:pPr>
              <w:pStyle w:val="31"/>
              <w:spacing w:line="420" w:lineRule="exact"/>
              <w:ind w:left="0" w:leftChars="0" w:firstLine="0" w:firstLineChars="0"/>
              <w:jc w:val="left"/>
              <w:rPr>
                <w:rFonts w:ascii="宋体" w:hAnsi="宋体"/>
                <w:kern w:val="2"/>
                <w:sz w:val="21"/>
                <w:szCs w:val="21"/>
              </w:rPr>
            </w:pPr>
            <w:r>
              <w:rPr>
                <w:rFonts w:hint="eastAsia" w:ascii="宋体" w:hAnsi="宋体"/>
                <w:kern w:val="2"/>
                <w:sz w:val="21"/>
                <w:szCs w:val="21"/>
              </w:rPr>
              <w:t>招标编号：</w:t>
            </w:r>
          </w:p>
          <w:p>
            <w:pPr>
              <w:pStyle w:val="31"/>
              <w:spacing w:line="420" w:lineRule="exact"/>
              <w:ind w:left="0" w:leftChars="0" w:firstLine="0" w:firstLineChars="0"/>
              <w:jc w:val="left"/>
              <w:rPr>
                <w:rFonts w:ascii="宋体" w:hAnsi="宋体"/>
                <w:kern w:val="2"/>
                <w:sz w:val="21"/>
                <w:szCs w:val="21"/>
              </w:rPr>
            </w:pPr>
            <w:r>
              <w:rPr>
                <w:rFonts w:hint="eastAsia" w:ascii="宋体" w:hAnsi="宋体"/>
                <w:kern w:val="2"/>
                <w:sz w:val="21"/>
                <w:szCs w:val="21"/>
              </w:rPr>
              <w:t>项目名称：</w:t>
            </w:r>
            <w:r>
              <w:rPr>
                <w:rFonts w:ascii="宋体" w:hAnsi="宋体"/>
                <w:kern w:val="2"/>
                <w:sz w:val="21"/>
                <w:szCs w:val="21"/>
              </w:rPr>
              <w:t xml:space="preserve"> </w:t>
            </w:r>
          </w:p>
          <w:p>
            <w:pPr>
              <w:pStyle w:val="31"/>
              <w:spacing w:line="420" w:lineRule="exact"/>
              <w:ind w:left="0" w:leftChars="0" w:firstLine="0" w:firstLineChars="0"/>
              <w:jc w:val="left"/>
              <w:rPr>
                <w:rFonts w:ascii="宋体" w:hAnsi="宋体"/>
                <w:kern w:val="2"/>
                <w:sz w:val="21"/>
                <w:szCs w:val="21"/>
              </w:rPr>
            </w:pPr>
            <w:r>
              <w:rPr>
                <w:rFonts w:hint="eastAsia" w:ascii="宋体" w:hAnsi="宋体"/>
                <w:kern w:val="2"/>
                <w:sz w:val="21"/>
                <w:szCs w:val="21"/>
              </w:rPr>
              <w:t>供应商名称（公章）：</w:t>
            </w:r>
          </w:p>
          <w:p>
            <w:pPr>
              <w:pStyle w:val="31"/>
              <w:spacing w:line="420" w:lineRule="exact"/>
              <w:ind w:left="0" w:leftChars="0" w:firstLine="0" w:firstLineChars="0"/>
              <w:jc w:val="left"/>
              <w:rPr>
                <w:rFonts w:ascii="宋体" w:hAnsi="宋体"/>
                <w:kern w:val="2"/>
                <w:sz w:val="21"/>
                <w:szCs w:val="21"/>
              </w:rPr>
            </w:pPr>
            <w:r>
              <w:rPr>
                <w:rFonts w:hint="eastAsia" w:ascii="宋体" w:hAnsi="宋体"/>
                <w:kern w:val="2"/>
                <w:sz w:val="21"/>
                <w:szCs w:val="21"/>
              </w:rPr>
              <w:t>地址：</w:t>
            </w:r>
          </w:p>
          <w:p>
            <w:pPr>
              <w:pStyle w:val="31"/>
              <w:spacing w:line="420" w:lineRule="exact"/>
              <w:ind w:left="0" w:leftChars="0" w:firstLine="0" w:firstLineChars="0"/>
              <w:jc w:val="left"/>
              <w:rPr>
                <w:rFonts w:ascii="宋体" w:hAnsi="宋体"/>
                <w:kern w:val="2"/>
                <w:sz w:val="21"/>
                <w:szCs w:val="21"/>
              </w:rPr>
            </w:pPr>
            <w:r>
              <w:rPr>
                <w:rFonts w:hint="eastAsia" w:ascii="宋体" w:hAnsi="宋体"/>
                <w:kern w:val="2"/>
                <w:sz w:val="21"/>
                <w:szCs w:val="21"/>
              </w:rPr>
              <w:t>电话：</w:t>
            </w:r>
          </w:p>
          <w:p>
            <w:pPr>
              <w:pStyle w:val="31"/>
              <w:spacing w:line="420" w:lineRule="exact"/>
              <w:ind w:left="0" w:leftChars="0" w:firstLine="0" w:firstLineChars="0"/>
              <w:jc w:val="left"/>
              <w:rPr>
                <w:rFonts w:ascii="宋体" w:hAnsi="宋体"/>
                <w:kern w:val="2"/>
                <w:sz w:val="21"/>
                <w:szCs w:val="21"/>
              </w:rPr>
            </w:pPr>
            <w:r>
              <w:rPr>
                <w:rFonts w:hint="eastAsia" w:ascii="宋体" w:hAnsi="宋体"/>
                <w:kern w:val="2"/>
                <w:sz w:val="21"/>
                <w:szCs w:val="21"/>
              </w:rPr>
              <w:t>传真：</w:t>
            </w:r>
          </w:p>
          <w:p>
            <w:pPr>
              <w:pStyle w:val="31"/>
              <w:spacing w:line="420" w:lineRule="exact"/>
              <w:ind w:left="0" w:leftChars="0" w:firstLine="0" w:firstLineChars="0"/>
              <w:jc w:val="left"/>
              <w:rPr>
                <w:rFonts w:ascii="宋体" w:hAnsi="宋体"/>
                <w:kern w:val="2"/>
                <w:sz w:val="24"/>
              </w:rPr>
            </w:pPr>
            <w:r>
              <w:rPr>
                <w:rFonts w:hint="eastAsia" w:ascii="宋体" w:hAnsi="宋体"/>
                <w:kern w:val="2"/>
                <w:sz w:val="21"/>
                <w:szCs w:val="21"/>
              </w:rPr>
              <w:t>邮编：</w:t>
            </w:r>
          </w:p>
        </w:tc>
        <w:tc>
          <w:tcPr>
            <w:tcW w:w="4893" w:type="dxa"/>
          </w:tcPr>
          <w:p>
            <w:pPr>
              <w:pStyle w:val="31"/>
              <w:spacing w:line="420" w:lineRule="exact"/>
              <w:ind w:left="0" w:leftChars="0" w:firstLine="0" w:firstLineChars="0"/>
              <w:jc w:val="left"/>
              <w:rPr>
                <w:rFonts w:ascii="宋体" w:hAnsi="宋体"/>
                <w:kern w:val="2"/>
                <w:sz w:val="24"/>
              </w:rPr>
            </w:pPr>
          </w:p>
          <w:p>
            <w:pPr>
              <w:pStyle w:val="31"/>
              <w:spacing w:line="420" w:lineRule="exact"/>
              <w:ind w:left="0" w:leftChars="0" w:firstLine="0" w:firstLineChars="0"/>
              <w:jc w:val="center"/>
              <w:rPr>
                <w:rFonts w:ascii="宋体" w:hAnsi="宋体"/>
                <w:b/>
                <w:bCs/>
                <w:kern w:val="2"/>
                <w:sz w:val="28"/>
                <w:szCs w:val="28"/>
              </w:rPr>
            </w:pPr>
            <w:r>
              <w:rPr>
                <w:rFonts w:hint="eastAsia" w:ascii="宋体" w:hAnsi="宋体"/>
                <w:b/>
                <w:bCs/>
                <w:kern w:val="2"/>
                <w:sz w:val="28"/>
                <w:szCs w:val="28"/>
              </w:rPr>
              <w:t>投标文件电子版</w:t>
            </w:r>
          </w:p>
          <w:p>
            <w:pPr>
              <w:pStyle w:val="31"/>
              <w:spacing w:line="420" w:lineRule="exact"/>
              <w:ind w:left="0" w:leftChars="0" w:firstLine="0" w:firstLineChars="0"/>
              <w:jc w:val="left"/>
              <w:rPr>
                <w:rFonts w:ascii="宋体" w:hAnsi="宋体"/>
                <w:b/>
                <w:bCs/>
                <w:kern w:val="2"/>
                <w:sz w:val="24"/>
              </w:rPr>
            </w:pPr>
          </w:p>
          <w:p>
            <w:pPr>
              <w:pStyle w:val="31"/>
              <w:spacing w:line="420" w:lineRule="exact"/>
              <w:ind w:left="0" w:leftChars="0" w:firstLine="0" w:firstLineChars="0"/>
              <w:jc w:val="left"/>
              <w:rPr>
                <w:rFonts w:ascii="宋体" w:hAnsi="宋体"/>
                <w:kern w:val="2"/>
                <w:sz w:val="21"/>
                <w:szCs w:val="21"/>
              </w:rPr>
            </w:pPr>
            <w:r>
              <w:rPr>
                <w:rFonts w:hint="eastAsia" w:ascii="宋体" w:hAnsi="宋体"/>
                <w:kern w:val="2"/>
                <w:sz w:val="21"/>
                <w:szCs w:val="21"/>
              </w:rPr>
              <w:t>招标编号：</w:t>
            </w:r>
          </w:p>
          <w:p>
            <w:pPr>
              <w:pStyle w:val="31"/>
              <w:spacing w:line="420" w:lineRule="exact"/>
              <w:ind w:left="0" w:leftChars="0" w:firstLine="0" w:firstLineChars="0"/>
              <w:jc w:val="left"/>
              <w:rPr>
                <w:rFonts w:ascii="宋体" w:hAnsi="宋体"/>
                <w:kern w:val="2"/>
                <w:sz w:val="21"/>
                <w:szCs w:val="21"/>
              </w:rPr>
            </w:pPr>
            <w:r>
              <w:rPr>
                <w:rFonts w:hint="eastAsia" w:ascii="宋体" w:hAnsi="宋体"/>
                <w:kern w:val="2"/>
                <w:sz w:val="21"/>
                <w:szCs w:val="21"/>
              </w:rPr>
              <w:t>项目名称：</w:t>
            </w:r>
            <w:r>
              <w:rPr>
                <w:rFonts w:ascii="宋体" w:hAnsi="宋体"/>
                <w:kern w:val="2"/>
                <w:sz w:val="21"/>
                <w:szCs w:val="21"/>
              </w:rPr>
              <w:t xml:space="preserve"> </w:t>
            </w:r>
          </w:p>
          <w:p>
            <w:pPr>
              <w:pStyle w:val="31"/>
              <w:spacing w:line="420" w:lineRule="exact"/>
              <w:ind w:left="0" w:leftChars="0" w:firstLine="0" w:firstLineChars="0"/>
              <w:jc w:val="left"/>
              <w:rPr>
                <w:rFonts w:ascii="宋体" w:hAnsi="宋体"/>
                <w:kern w:val="2"/>
                <w:sz w:val="21"/>
                <w:szCs w:val="21"/>
              </w:rPr>
            </w:pPr>
            <w:r>
              <w:rPr>
                <w:rFonts w:hint="eastAsia" w:ascii="宋体" w:hAnsi="宋体"/>
                <w:kern w:val="2"/>
                <w:sz w:val="21"/>
                <w:szCs w:val="21"/>
              </w:rPr>
              <w:t>供应商名称（公章）：</w:t>
            </w:r>
          </w:p>
          <w:p>
            <w:pPr>
              <w:pStyle w:val="31"/>
              <w:spacing w:line="420" w:lineRule="exact"/>
              <w:ind w:left="0" w:leftChars="0" w:firstLine="0" w:firstLineChars="0"/>
              <w:jc w:val="left"/>
              <w:rPr>
                <w:rFonts w:ascii="宋体" w:hAnsi="宋体"/>
                <w:kern w:val="2"/>
                <w:sz w:val="21"/>
                <w:szCs w:val="21"/>
              </w:rPr>
            </w:pPr>
            <w:r>
              <w:rPr>
                <w:rFonts w:hint="eastAsia" w:ascii="宋体" w:hAnsi="宋体"/>
                <w:kern w:val="2"/>
                <w:sz w:val="21"/>
                <w:szCs w:val="21"/>
              </w:rPr>
              <w:t>地址：</w:t>
            </w:r>
          </w:p>
          <w:p>
            <w:pPr>
              <w:pStyle w:val="31"/>
              <w:spacing w:line="420" w:lineRule="exact"/>
              <w:ind w:left="0" w:leftChars="0" w:firstLine="0" w:firstLineChars="0"/>
              <w:jc w:val="left"/>
              <w:rPr>
                <w:rFonts w:ascii="宋体" w:hAnsi="宋体"/>
                <w:kern w:val="2"/>
                <w:sz w:val="21"/>
                <w:szCs w:val="21"/>
              </w:rPr>
            </w:pPr>
            <w:r>
              <w:rPr>
                <w:rFonts w:hint="eastAsia" w:ascii="宋体" w:hAnsi="宋体"/>
                <w:kern w:val="2"/>
                <w:sz w:val="21"/>
                <w:szCs w:val="21"/>
              </w:rPr>
              <w:t>电话：</w:t>
            </w:r>
          </w:p>
          <w:p>
            <w:pPr>
              <w:pStyle w:val="31"/>
              <w:spacing w:line="420" w:lineRule="exact"/>
              <w:ind w:left="0" w:leftChars="0" w:firstLine="0" w:firstLineChars="0"/>
              <w:jc w:val="left"/>
              <w:rPr>
                <w:rFonts w:ascii="宋体" w:hAnsi="宋体"/>
                <w:kern w:val="2"/>
                <w:sz w:val="21"/>
                <w:szCs w:val="21"/>
              </w:rPr>
            </w:pPr>
            <w:r>
              <w:rPr>
                <w:rFonts w:hint="eastAsia" w:ascii="宋体" w:hAnsi="宋体"/>
                <w:kern w:val="2"/>
                <w:sz w:val="21"/>
                <w:szCs w:val="21"/>
              </w:rPr>
              <w:t>传真：</w:t>
            </w:r>
          </w:p>
          <w:p>
            <w:pPr>
              <w:pStyle w:val="31"/>
              <w:spacing w:line="420" w:lineRule="exact"/>
              <w:ind w:left="0" w:leftChars="0" w:firstLine="0" w:firstLineChars="0"/>
              <w:jc w:val="left"/>
              <w:rPr>
                <w:rFonts w:ascii="宋体" w:hAnsi="宋体"/>
                <w:b/>
                <w:bCs/>
                <w:kern w:val="2"/>
                <w:sz w:val="24"/>
              </w:rPr>
            </w:pPr>
            <w:r>
              <w:rPr>
                <w:rFonts w:hint="eastAsia" w:ascii="宋体" w:hAnsi="宋体"/>
                <w:kern w:val="2"/>
                <w:sz w:val="21"/>
                <w:szCs w:val="21"/>
              </w:rPr>
              <w:t>邮编：</w:t>
            </w:r>
          </w:p>
        </w:tc>
      </w:tr>
    </w:tbl>
    <w:p>
      <w:pPr>
        <w:pStyle w:val="31"/>
        <w:spacing w:line="240" w:lineRule="auto"/>
        <w:ind w:left="0" w:leftChars="0" w:firstLine="0" w:firstLineChars="0"/>
        <w:rPr>
          <w:rFonts w:ascii="宋体" w:hAnsi="宋体"/>
        </w:rPr>
      </w:pPr>
    </w:p>
    <w:p>
      <w:pPr>
        <w:pStyle w:val="31"/>
        <w:spacing w:line="240" w:lineRule="auto"/>
        <w:ind w:left="0" w:leftChars="0" w:firstLine="0" w:firstLineChars="0"/>
        <w:rPr>
          <w:rFonts w:ascii="宋体" w:hAnsi="宋体"/>
          <w:b/>
          <w:bCs/>
          <w:sz w:val="32"/>
        </w:rPr>
      </w:pPr>
      <w:r>
        <w:rPr>
          <w:rFonts w:hint="eastAsia" w:ascii="宋体" w:hAnsi="宋体"/>
          <w:b/>
          <w:bCs/>
          <w:sz w:val="32"/>
        </w:rPr>
        <w:t>封口格式：</w:t>
      </w:r>
    </w:p>
    <w:tbl>
      <w:tblPr>
        <w:tblStyle w:val="6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5000" w:type="pct"/>
            <w:vAlign w:val="center"/>
          </w:tcPr>
          <w:p>
            <w:pPr>
              <w:pStyle w:val="31"/>
              <w:spacing w:line="240" w:lineRule="auto"/>
              <w:ind w:left="0" w:leftChars="0" w:firstLine="525" w:firstLineChars="250"/>
              <w:rPr>
                <w:rFonts w:ascii="宋体" w:hAnsi="宋体"/>
                <w:kern w:val="2"/>
                <w:sz w:val="21"/>
                <w:szCs w:val="21"/>
              </w:rPr>
            </w:pPr>
            <w:r>
              <w:rPr>
                <w:rFonts w:hint="eastAsia" w:ascii="宋体" w:hAnsi="宋体"/>
                <w:kern w:val="2"/>
                <w:sz w:val="21"/>
                <w:szCs w:val="21"/>
              </w:rPr>
              <w:t>……………………于</w:t>
            </w:r>
            <w:r>
              <w:rPr>
                <w:rFonts w:ascii="宋体" w:hAnsi="宋体"/>
                <w:kern w:val="2"/>
                <w:sz w:val="21"/>
                <w:szCs w:val="21"/>
              </w:rPr>
              <w:t>20</w:t>
            </w:r>
            <w:r>
              <w:rPr>
                <w:rFonts w:hint="eastAsia" w:ascii="宋体" w:hAnsi="宋体"/>
                <w:kern w:val="2"/>
                <w:sz w:val="21"/>
                <w:szCs w:val="21"/>
              </w:rPr>
              <w:t xml:space="preserve">  </w:t>
            </w:r>
            <w:r>
              <w:rPr>
                <w:rFonts w:ascii="宋体" w:hAnsi="宋体"/>
                <w:kern w:val="2"/>
                <w:sz w:val="21"/>
                <w:szCs w:val="21"/>
              </w:rPr>
              <w:t>年</w:t>
            </w:r>
            <w:r>
              <w:rPr>
                <w:rFonts w:ascii="宋体" w:hAnsi="宋体"/>
                <w:kern w:val="2"/>
                <w:sz w:val="21"/>
                <w:szCs w:val="21"/>
                <w:u w:val="single"/>
              </w:rPr>
              <w:t xml:space="preserve">  </w:t>
            </w:r>
            <w:r>
              <w:rPr>
                <w:rFonts w:hint="eastAsia" w:ascii="宋体" w:hAnsi="宋体"/>
                <w:kern w:val="2"/>
                <w:sz w:val="21"/>
                <w:szCs w:val="21"/>
                <w:u w:val="single"/>
              </w:rPr>
              <w:t xml:space="preserve"> </w:t>
            </w:r>
            <w:r>
              <w:rPr>
                <w:rFonts w:hint="eastAsia" w:ascii="宋体" w:hAnsi="宋体"/>
                <w:kern w:val="2"/>
                <w:sz w:val="21"/>
                <w:szCs w:val="21"/>
              </w:rPr>
              <w:t>月</w:t>
            </w:r>
            <w:r>
              <w:rPr>
                <w:rFonts w:ascii="宋体" w:hAnsi="宋体"/>
                <w:kern w:val="2"/>
                <w:sz w:val="21"/>
                <w:szCs w:val="21"/>
                <w:u w:val="single"/>
              </w:rPr>
              <w:t xml:space="preserve"> </w:t>
            </w:r>
            <w:r>
              <w:rPr>
                <w:rFonts w:hint="eastAsia" w:ascii="宋体" w:hAnsi="宋体"/>
                <w:kern w:val="2"/>
                <w:sz w:val="21"/>
                <w:szCs w:val="21"/>
                <w:u w:val="single"/>
              </w:rPr>
              <w:t xml:space="preserve"> </w:t>
            </w:r>
            <w:r>
              <w:rPr>
                <w:rFonts w:ascii="宋体" w:hAnsi="宋体"/>
                <w:kern w:val="2"/>
                <w:sz w:val="21"/>
                <w:szCs w:val="21"/>
                <w:u w:val="single"/>
              </w:rPr>
              <w:t xml:space="preserve"> </w:t>
            </w:r>
            <w:r>
              <w:rPr>
                <w:rFonts w:hint="eastAsia" w:ascii="宋体" w:hAnsi="宋体"/>
                <w:kern w:val="2"/>
                <w:sz w:val="21"/>
                <w:szCs w:val="21"/>
              </w:rPr>
              <w:t>日</w:t>
            </w:r>
            <w:r>
              <w:rPr>
                <w:rFonts w:hint="eastAsia" w:ascii="宋体" w:hAnsi="宋体"/>
                <w:kern w:val="2"/>
                <w:sz w:val="21"/>
                <w:szCs w:val="21"/>
                <w:u w:val="single"/>
              </w:rPr>
              <w:t xml:space="preserve">    </w:t>
            </w:r>
            <w:r>
              <w:rPr>
                <w:rFonts w:hint="eastAsia" w:ascii="宋体" w:hAnsi="宋体"/>
                <w:kern w:val="2"/>
                <w:sz w:val="21"/>
                <w:szCs w:val="21"/>
              </w:rPr>
              <w:t>时之前不准启封（公章）…………………</w:t>
            </w:r>
          </w:p>
        </w:tc>
      </w:tr>
    </w:tbl>
    <w:p>
      <w:pPr>
        <w:pStyle w:val="30"/>
        <w:spacing w:after="0" w:line="560" w:lineRule="exact"/>
        <w:rPr>
          <w:bCs/>
        </w:rPr>
      </w:pPr>
    </w:p>
    <w:sectPr>
      <w:headerReference r:id="rId7" w:type="default"/>
      <w:pgSz w:w="11907" w:h="16840"/>
      <w:pgMar w:top="1418" w:right="1418" w:bottom="1418" w:left="1418" w:header="851" w:footer="822" w:gutter="0"/>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framePr w:wrap="around" w:vAnchor="text" w:hAnchor="margin" w:xAlign="center" w:y="1"/>
      <w:rPr>
        <w:rStyle w:val="108"/>
      </w:rPr>
    </w:pPr>
    <w:r>
      <w:fldChar w:fldCharType="begin"/>
    </w:r>
    <w:r>
      <w:rPr>
        <w:rStyle w:val="108"/>
      </w:rPr>
      <w:instrText xml:space="preserve">PAGE  </w:instrText>
    </w:r>
    <w:r>
      <w:fldChar w:fldCharType="separate"/>
    </w:r>
    <w:r>
      <w:rPr>
        <w:rStyle w:val="108"/>
      </w:rPr>
      <w:t>35</w:t>
    </w:r>
    <w:r>
      <w:fldChar w:fldCharType="end"/>
    </w:r>
  </w:p>
  <w:p>
    <w:pPr>
      <w:spacing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framePr w:wrap="around" w:vAnchor="text" w:hAnchor="margin" w:xAlign="center" w:y="1"/>
      <w:ind w:firstLine="400"/>
      <w:rPr>
        <w:rStyle w:val="108"/>
      </w:rPr>
    </w:pPr>
    <w:r>
      <w:fldChar w:fldCharType="begin"/>
    </w:r>
    <w:r>
      <w:rPr>
        <w:rStyle w:val="108"/>
      </w:rPr>
      <w:instrText xml:space="preserve">PAGE  </w:instrText>
    </w:r>
    <w:r>
      <w:fldChar w:fldCharType="separate"/>
    </w:r>
    <w:r>
      <w:rPr>
        <w:rStyle w:val="108"/>
      </w:rPr>
      <w:t>40</w:t>
    </w:r>
    <w:r>
      <w:fldChar w:fldCharType="end"/>
    </w:r>
  </w:p>
  <w:p>
    <w:pPr>
      <w:pStyle w:val="45"/>
      <w:ind w:right="360" w:firstLine="4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framePr w:wrap="around" w:vAnchor="text" w:hAnchor="margin" w:xAlign="center" w:y="1"/>
      <w:ind w:firstLine="400"/>
      <w:rPr>
        <w:rStyle w:val="108"/>
      </w:rPr>
    </w:pPr>
    <w:r>
      <w:fldChar w:fldCharType="begin"/>
    </w:r>
    <w:r>
      <w:rPr>
        <w:rStyle w:val="108"/>
      </w:rPr>
      <w:instrText xml:space="preserve">PAGE  </w:instrText>
    </w:r>
    <w:r>
      <w:fldChar w:fldCharType="end"/>
    </w:r>
  </w:p>
  <w:p>
    <w:pPr>
      <w:pStyle w:val="45"/>
      <w:ind w:right="360" w:firstLine="4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8" w:right="-1" w:firstLine="8"/>
      <w:jc w:val="left"/>
      <w:rPr>
        <w:rFonts w:ascii="仿宋" w:hAnsi="仿宋" w:eastAsia="仿宋"/>
        <w:b/>
        <w:szCs w:val="21"/>
      </w:rPr>
    </w:pPr>
    <w:r>
      <w:drawing>
        <wp:inline distT="0" distB="0" distL="0" distR="0">
          <wp:extent cx="135255" cy="1016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5255" cy="101600"/>
                  </a:xfrm>
                  <a:prstGeom prst="rect">
                    <a:avLst/>
                  </a:prstGeom>
                  <a:noFill/>
                  <a:ln>
                    <a:noFill/>
                  </a:ln>
                </pic:spPr>
              </pic:pic>
            </a:graphicData>
          </a:graphic>
        </wp:inline>
      </w:drawing>
    </w:r>
    <w:r>
      <w:rPr>
        <w:rFonts w:hint="eastAsia"/>
      </w:rPr>
      <w:t xml:space="preserve">鲁成招标                                </w:t>
    </w:r>
    <w:r>
      <w:rPr>
        <w:rFonts w:hint="eastAsia" w:ascii="宋体" w:hAnsi="宋体" w:cs="宋体"/>
        <w:kern w:val="0"/>
        <w:szCs w:val="21"/>
      </w:rPr>
      <w:t>山东大学外贸代理服务采购参考招标文件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17352"/>
    <w:multiLevelType w:val="multilevel"/>
    <w:tmpl w:val="1C117352"/>
    <w:lvl w:ilvl="0" w:tentative="0">
      <w:start w:val="1"/>
      <w:numFmt w:val="upperLetter"/>
      <w:lvlText w:val="%1．"/>
      <w:lvlJc w:val="left"/>
      <w:pPr>
        <w:tabs>
          <w:tab w:val="left" w:pos="360"/>
        </w:tabs>
        <w:ind w:left="360" w:hanging="360"/>
      </w:pPr>
    </w:lvl>
    <w:lvl w:ilvl="1" w:tentative="0">
      <w:start w:val="1"/>
      <w:numFmt w:val="decimal"/>
      <w:pStyle w:val="242"/>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29F5DE5"/>
    <w:multiLevelType w:val="multilevel"/>
    <w:tmpl w:val="229F5DE5"/>
    <w:lvl w:ilvl="0" w:tentative="0">
      <w:start w:val="3"/>
      <w:numFmt w:val="decimal"/>
      <w:pStyle w:val="40"/>
      <w:lvlText w:val="%1．"/>
      <w:lvlJc w:val="left"/>
      <w:pPr>
        <w:tabs>
          <w:tab w:val="left" w:pos="360"/>
        </w:tabs>
        <w:ind w:left="360" w:hanging="360"/>
      </w:pPr>
      <w:rPr>
        <w:rFonts w:hint="default" w:cs="Times New Roman"/>
      </w:rPr>
    </w:lvl>
    <w:lvl w:ilvl="1" w:tentative="0">
      <w:start w:val="1"/>
      <w:numFmt w:val="lowerLetter"/>
      <w:pStyle w:val="265"/>
      <w:lvlText w:val="%2)"/>
      <w:lvlJc w:val="left"/>
      <w:pPr>
        <w:tabs>
          <w:tab w:val="left" w:pos="840"/>
        </w:tabs>
        <w:ind w:left="840" w:hanging="420"/>
      </w:pPr>
      <w:rPr>
        <w:rFonts w:cs="Times New Roman"/>
      </w:rPr>
    </w:lvl>
    <w:lvl w:ilvl="2" w:tentative="0">
      <w:start w:val="1"/>
      <w:numFmt w:val="lowerRoman"/>
      <w:pStyle w:val="290"/>
      <w:lvlText w:val="%3."/>
      <w:lvlJc w:val="right"/>
      <w:pPr>
        <w:tabs>
          <w:tab w:val="left" w:pos="1260"/>
        </w:tabs>
        <w:ind w:left="1260" w:hanging="420"/>
      </w:pPr>
      <w:rPr>
        <w:rFonts w:cs="Times New Roman"/>
      </w:rPr>
    </w:lvl>
    <w:lvl w:ilvl="3" w:tentative="0">
      <w:start w:val="1"/>
      <w:numFmt w:val="decimal"/>
      <w:pStyle w:val="262"/>
      <w:lvlText w:val="%4."/>
      <w:lvlJc w:val="left"/>
      <w:pPr>
        <w:tabs>
          <w:tab w:val="left" w:pos="1680"/>
        </w:tabs>
        <w:ind w:left="1680" w:hanging="420"/>
      </w:pPr>
      <w:rPr>
        <w:rFonts w:cs="Times New Roman"/>
      </w:rPr>
    </w:lvl>
    <w:lvl w:ilvl="4" w:tentative="0">
      <w:start w:val="1"/>
      <w:numFmt w:val="lowerLetter"/>
      <w:pStyle w:val="261"/>
      <w:lvlText w:val="%5)"/>
      <w:lvlJc w:val="left"/>
      <w:pPr>
        <w:tabs>
          <w:tab w:val="left" w:pos="2100"/>
        </w:tabs>
        <w:ind w:left="2100" w:hanging="420"/>
      </w:pPr>
      <w:rPr>
        <w:rFonts w:cs="Times New Roman"/>
      </w:rPr>
    </w:lvl>
    <w:lvl w:ilvl="5" w:tentative="0">
      <w:start w:val="1"/>
      <w:numFmt w:val="lowerRoman"/>
      <w:pStyle w:val="268"/>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43D056FC"/>
    <w:multiLevelType w:val="multilevel"/>
    <w:tmpl w:val="43D056FC"/>
    <w:lvl w:ilvl="0" w:tentative="0">
      <w:start w:val="1"/>
      <w:numFmt w:val="upperLetter"/>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790C0378"/>
    <w:multiLevelType w:val="multilevel"/>
    <w:tmpl w:val="790C0378"/>
    <w:lvl w:ilvl="0" w:tentative="0">
      <w:start w:val="1"/>
      <w:numFmt w:val="decimal"/>
      <w:lvlText w:val="%1、"/>
      <w:lvlJc w:val="left"/>
      <w:pPr>
        <w:ind w:left="1293" w:hanging="720"/>
      </w:pPr>
      <w:rPr>
        <w:rFonts w:hint="default"/>
      </w:rPr>
    </w:lvl>
    <w:lvl w:ilvl="1" w:tentative="0">
      <w:start w:val="1"/>
      <w:numFmt w:val="lowerLetter"/>
      <w:lvlText w:val="%2)"/>
      <w:lvlJc w:val="left"/>
      <w:pPr>
        <w:ind w:left="1413" w:hanging="420"/>
      </w:pPr>
    </w:lvl>
    <w:lvl w:ilvl="2" w:tentative="0">
      <w:start w:val="1"/>
      <w:numFmt w:val="lowerRoman"/>
      <w:lvlText w:val="%3."/>
      <w:lvlJc w:val="right"/>
      <w:pPr>
        <w:ind w:left="1833" w:hanging="420"/>
      </w:pPr>
    </w:lvl>
    <w:lvl w:ilvl="3" w:tentative="0">
      <w:start w:val="1"/>
      <w:numFmt w:val="decimal"/>
      <w:lvlText w:val="%4."/>
      <w:lvlJc w:val="left"/>
      <w:pPr>
        <w:ind w:left="2253" w:hanging="420"/>
      </w:pPr>
    </w:lvl>
    <w:lvl w:ilvl="4" w:tentative="0">
      <w:start w:val="1"/>
      <w:numFmt w:val="lowerLetter"/>
      <w:lvlText w:val="%5)"/>
      <w:lvlJc w:val="left"/>
      <w:pPr>
        <w:ind w:left="2673" w:hanging="420"/>
      </w:pPr>
    </w:lvl>
    <w:lvl w:ilvl="5" w:tentative="0">
      <w:start w:val="1"/>
      <w:numFmt w:val="lowerRoman"/>
      <w:lvlText w:val="%6."/>
      <w:lvlJc w:val="right"/>
      <w:pPr>
        <w:ind w:left="3093" w:hanging="420"/>
      </w:pPr>
    </w:lvl>
    <w:lvl w:ilvl="6" w:tentative="0">
      <w:start w:val="1"/>
      <w:numFmt w:val="decimal"/>
      <w:lvlText w:val="%7."/>
      <w:lvlJc w:val="left"/>
      <w:pPr>
        <w:ind w:left="3513" w:hanging="420"/>
      </w:pPr>
    </w:lvl>
    <w:lvl w:ilvl="7" w:tentative="0">
      <w:start w:val="1"/>
      <w:numFmt w:val="lowerLetter"/>
      <w:lvlText w:val="%8)"/>
      <w:lvlJc w:val="left"/>
      <w:pPr>
        <w:ind w:left="3933" w:hanging="420"/>
      </w:pPr>
    </w:lvl>
    <w:lvl w:ilvl="8" w:tentative="0">
      <w:start w:val="1"/>
      <w:numFmt w:val="lowerRoman"/>
      <w:lvlText w:val="%9."/>
      <w:lvlJc w:val="right"/>
      <w:pPr>
        <w:ind w:left="4353"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NWYyOWFmNmY5ZGFiMjlhZTMxZjQ5YzU4ZDY5YjYifQ=="/>
  </w:docVars>
  <w:rsids>
    <w:rsidRoot w:val="00956AEB"/>
    <w:rsid w:val="00004F21"/>
    <w:rsid w:val="00012C50"/>
    <w:rsid w:val="00017726"/>
    <w:rsid w:val="00022E15"/>
    <w:rsid w:val="00025A4C"/>
    <w:rsid w:val="00033437"/>
    <w:rsid w:val="00034313"/>
    <w:rsid w:val="00036E3E"/>
    <w:rsid w:val="00037206"/>
    <w:rsid w:val="00041581"/>
    <w:rsid w:val="00044F27"/>
    <w:rsid w:val="000453F2"/>
    <w:rsid w:val="00047726"/>
    <w:rsid w:val="00047AFE"/>
    <w:rsid w:val="00056656"/>
    <w:rsid w:val="00061AD5"/>
    <w:rsid w:val="00066EA3"/>
    <w:rsid w:val="00073A89"/>
    <w:rsid w:val="00096943"/>
    <w:rsid w:val="000A4999"/>
    <w:rsid w:val="000B0567"/>
    <w:rsid w:val="000B31F7"/>
    <w:rsid w:val="000B68B7"/>
    <w:rsid w:val="000B6D5A"/>
    <w:rsid w:val="000C02DB"/>
    <w:rsid w:val="000C2383"/>
    <w:rsid w:val="000D0941"/>
    <w:rsid w:val="000D43B4"/>
    <w:rsid w:val="000E0E13"/>
    <w:rsid w:val="000E44DD"/>
    <w:rsid w:val="000F6EF4"/>
    <w:rsid w:val="000F74CB"/>
    <w:rsid w:val="00102678"/>
    <w:rsid w:val="00107978"/>
    <w:rsid w:val="00111508"/>
    <w:rsid w:val="00113810"/>
    <w:rsid w:val="0011659C"/>
    <w:rsid w:val="001215E7"/>
    <w:rsid w:val="001308AB"/>
    <w:rsid w:val="00136525"/>
    <w:rsid w:val="00136FC6"/>
    <w:rsid w:val="0014143B"/>
    <w:rsid w:val="001437FB"/>
    <w:rsid w:val="00146338"/>
    <w:rsid w:val="00146FE7"/>
    <w:rsid w:val="0015555A"/>
    <w:rsid w:val="0015645F"/>
    <w:rsid w:val="0016617D"/>
    <w:rsid w:val="00166267"/>
    <w:rsid w:val="001700FA"/>
    <w:rsid w:val="00173819"/>
    <w:rsid w:val="001774F0"/>
    <w:rsid w:val="001817F4"/>
    <w:rsid w:val="00184990"/>
    <w:rsid w:val="00184995"/>
    <w:rsid w:val="001856A6"/>
    <w:rsid w:val="00186A93"/>
    <w:rsid w:val="00187992"/>
    <w:rsid w:val="0019170A"/>
    <w:rsid w:val="00196CF9"/>
    <w:rsid w:val="001A2E8D"/>
    <w:rsid w:val="001A7D77"/>
    <w:rsid w:val="001B0998"/>
    <w:rsid w:val="001C17A2"/>
    <w:rsid w:val="001C374F"/>
    <w:rsid w:val="001C5DA9"/>
    <w:rsid w:val="001C5E36"/>
    <w:rsid w:val="001C68E8"/>
    <w:rsid w:val="001C6B1F"/>
    <w:rsid w:val="001C6D91"/>
    <w:rsid w:val="001D09AD"/>
    <w:rsid w:val="001D0D82"/>
    <w:rsid w:val="001F1C59"/>
    <w:rsid w:val="001F20BB"/>
    <w:rsid w:val="001F40E0"/>
    <w:rsid w:val="0020241E"/>
    <w:rsid w:val="00205219"/>
    <w:rsid w:val="00220058"/>
    <w:rsid w:val="00224B54"/>
    <w:rsid w:val="00231883"/>
    <w:rsid w:val="00232D5F"/>
    <w:rsid w:val="00233F93"/>
    <w:rsid w:val="0023684D"/>
    <w:rsid w:val="00242984"/>
    <w:rsid w:val="00242EC8"/>
    <w:rsid w:val="00243026"/>
    <w:rsid w:val="00244BA4"/>
    <w:rsid w:val="0025567A"/>
    <w:rsid w:val="0025757B"/>
    <w:rsid w:val="00263872"/>
    <w:rsid w:val="00264116"/>
    <w:rsid w:val="00265458"/>
    <w:rsid w:val="00280738"/>
    <w:rsid w:val="00284DE2"/>
    <w:rsid w:val="00293547"/>
    <w:rsid w:val="002A166A"/>
    <w:rsid w:val="002A4A72"/>
    <w:rsid w:val="002A5E68"/>
    <w:rsid w:val="002B38C2"/>
    <w:rsid w:val="002B4E64"/>
    <w:rsid w:val="002B5BF2"/>
    <w:rsid w:val="002B78E5"/>
    <w:rsid w:val="002C761B"/>
    <w:rsid w:val="002D28B7"/>
    <w:rsid w:val="002E485C"/>
    <w:rsid w:val="002E4E17"/>
    <w:rsid w:val="002E58C8"/>
    <w:rsid w:val="002E7C87"/>
    <w:rsid w:val="002F271F"/>
    <w:rsid w:val="002F446C"/>
    <w:rsid w:val="002F4F77"/>
    <w:rsid w:val="002F60BD"/>
    <w:rsid w:val="00303B30"/>
    <w:rsid w:val="003120BE"/>
    <w:rsid w:val="00323071"/>
    <w:rsid w:val="003308B1"/>
    <w:rsid w:val="0033128F"/>
    <w:rsid w:val="0035061D"/>
    <w:rsid w:val="0035466E"/>
    <w:rsid w:val="00354A3F"/>
    <w:rsid w:val="0036404B"/>
    <w:rsid w:val="00365C32"/>
    <w:rsid w:val="003705F5"/>
    <w:rsid w:val="00370E0F"/>
    <w:rsid w:val="00380C73"/>
    <w:rsid w:val="003A067E"/>
    <w:rsid w:val="003A5220"/>
    <w:rsid w:val="003A55C8"/>
    <w:rsid w:val="003A6773"/>
    <w:rsid w:val="003A6C57"/>
    <w:rsid w:val="003B23D6"/>
    <w:rsid w:val="003B5462"/>
    <w:rsid w:val="003B5C94"/>
    <w:rsid w:val="003C26C7"/>
    <w:rsid w:val="003C47E0"/>
    <w:rsid w:val="003C4E5A"/>
    <w:rsid w:val="003D5B24"/>
    <w:rsid w:val="003E3B61"/>
    <w:rsid w:val="003E5CAB"/>
    <w:rsid w:val="003E6376"/>
    <w:rsid w:val="004010A0"/>
    <w:rsid w:val="00401953"/>
    <w:rsid w:val="00401CA5"/>
    <w:rsid w:val="00410657"/>
    <w:rsid w:val="00415374"/>
    <w:rsid w:val="0041668F"/>
    <w:rsid w:val="00421B03"/>
    <w:rsid w:val="00431B4E"/>
    <w:rsid w:val="004340BD"/>
    <w:rsid w:val="004420CA"/>
    <w:rsid w:val="00445931"/>
    <w:rsid w:val="0045243C"/>
    <w:rsid w:val="00452832"/>
    <w:rsid w:val="004569F5"/>
    <w:rsid w:val="00461188"/>
    <w:rsid w:val="00472B22"/>
    <w:rsid w:val="00476D94"/>
    <w:rsid w:val="00477C0C"/>
    <w:rsid w:val="00480756"/>
    <w:rsid w:val="00491096"/>
    <w:rsid w:val="004A6354"/>
    <w:rsid w:val="004A7032"/>
    <w:rsid w:val="004B1D6C"/>
    <w:rsid w:val="004B413B"/>
    <w:rsid w:val="004C2B99"/>
    <w:rsid w:val="004D442C"/>
    <w:rsid w:val="004D445F"/>
    <w:rsid w:val="004E21A2"/>
    <w:rsid w:val="004E42E8"/>
    <w:rsid w:val="004F4736"/>
    <w:rsid w:val="004F62A7"/>
    <w:rsid w:val="005017F0"/>
    <w:rsid w:val="00501A34"/>
    <w:rsid w:val="005051CF"/>
    <w:rsid w:val="005077A3"/>
    <w:rsid w:val="00515458"/>
    <w:rsid w:val="00524A90"/>
    <w:rsid w:val="00524BD8"/>
    <w:rsid w:val="00525692"/>
    <w:rsid w:val="005331C2"/>
    <w:rsid w:val="00533A10"/>
    <w:rsid w:val="00547F00"/>
    <w:rsid w:val="00555A12"/>
    <w:rsid w:val="00560DCD"/>
    <w:rsid w:val="00572245"/>
    <w:rsid w:val="00574B29"/>
    <w:rsid w:val="005863D7"/>
    <w:rsid w:val="00586D8C"/>
    <w:rsid w:val="00587A19"/>
    <w:rsid w:val="0059325B"/>
    <w:rsid w:val="005B0928"/>
    <w:rsid w:val="005C0642"/>
    <w:rsid w:val="005C1D0B"/>
    <w:rsid w:val="005C44B8"/>
    <w:rsid w:val="005D361C"/>
    <w:rsid w:val="005D4135"/>
    <w:rsid w:val="005E389C"/>
    <w:rsid w:val="005E3AEB"/>
    <w:rsid w:val="005E441A"/>
    <w:rsid w:val="005F008A"/>
    <w:rsid w:val="005F19D7"/>
    <w:rsid w:val="006101E5"/>
    <w:rsid w:val="00613D32"/>
    <w:rsid w:val="0063795F"/>
    <w:rsid w:val="00642CD9"/>
    <w:rsid w:val="006506A3"/>
    <w:rsid w:val="00653631"/>
    <w:rsid w:val="006550D3"/>
    <w:rsid w:val="006635B2"/>
    <w:rsid w:val="00665E59"/>
    <w:rsid w:val="00673388"/>
    <w:rsid w:val="00673E1A"/>
    <w:rsid w:val="006747AF"/>
    <w:rsid w:val="006821ED"/>
    <w:rsid w:val="00682994"/>
    <w:rsid w:val="00690483"/>
    <w:rsid w:val="006B676F"/>
    <w:rsid w:val="006C0066"/>
    <w:rsid w:val="006C4E77"/>
    <w:rsid w:val="006E19C2"/>
    <w:rsid w:val="006E2A51"/>
    <w:rsid w:val="006F3FFF"/>
    <w:rsid w:val="006F5A10"/>
    <w:rsid w:val="00700E33"/>
    <w:rsid w:val="007050F3"/>
    <w:rsid w:val="0071125C"/>
    <w:rsid w:val="00713B9A"/>
    <w:rsid w:val="007318EC"/>
    <w:rsid w:val="00736AE7"/>
    <w:rsid w:val="00740F32"/>
    <w:rsid w:val="00741A8E"/>
    <w:rsid w:val="007506B6"/>
    <w:rsid w:val="00757FDD"/>
    <w:rsid w:val="00762E59"/>
    <w:rsid w:val="007653C1"/>
    <w:rsid w:val="00767225"/>
    <w:rsid w:val="0077671B"/>
    <w:rsid w:val="00783179"/>
    <w:rsid w:val="007925A4"/>
    <w:rsid w:val="00793EF5"/>
    <w:rsid w:val="00795A82"/>
    <w:rsid w:val="007A61E7"/>
    <w:rsid w:val="007A64D8"/>
    <w:rsid w:val="007B0675"/>
    <w:rsid w:val="007B6E68"/>
    <w:rsid w:val="007C74FA"/>
    <w:rsid w:val="007F7E96"/>
    <w:rsid w:val="008060A0"/>
    <w:rsid w:val="0081282E"/>
    <w:rsid w:val="00820848"/>
    <w:rsid w:val="008218F9"/>
    <w:rsid w:val="008264E0"/>
    <w:rsid w:val="008309AF"/>
    <w:rsid w:val="00837ECF"/>
    <w:rsid w:val="00845AAE"/>
    <w:rsid w:val="0085491F"/>
    <w:rsid w:val="00855D46"/>
    <w:rsid w:val="00862955"/>
    <w:rsid w:val="008645C0"/>
    <w:rsid w:val="008711C8"/>
    <w:rsid w:val="00874660"/>
    <w:rsid w:val="00883190"/>
    <w:rsid w:val="00885D72"/>
    <w:rsid w:val="00890BBB"/>
    <w:rsid w:val="0089556E"/>
    <w:rsid w:val="00896F39"/>
    <w:rsid w:val="008A242E"/>
    <w:rsid w:val="008A5212"/>
    <w:rsid w:val="008A5929"/>
    <w:rsid w:val="008A7B6C"/>
    <w:rsid w:val="008B25DF"/>
    <w:rsid w:val="008B28E7"/>
    <w:rsid w:val="008C5B01"/>
    <w:rsid w:val="008D1E46"/>
    <w:rsid w:val="008E2FF5"/>
    <w:rsid w:val="008E51A8"/>
    <w:rsid w:val="008E52AD"/>
    <w:rsid w:val="008E6827"/>
    <w:rsid w:val="008F03C1"/>
    <w:rsid w:val="008F5A00"/>
    <w:rsid w:val="00905BE6"/>
    <w:rsid w:val="0091010A"/>
    <w:rsid w:val="00911AAE"/>
    <w:rsid w:val="00912F2C"/>
    <w:rsid w:val="009136CF"/>
    <w:rsid w:val="00926D3C"/>
    <w:rsid w:val="0093100D"/>
    <w:rsid w:val="00942312"/>
    <w:rsid w:val="009429B5"/>
    <w:rsid w:val="009520D9"/>
    <w:rsid w:val="00953E03"/>
    <w:rsid w:val="0095420D"/>
    <w:rsid w:val="00956AEB"/>
    <w:rsid w:val="00957C80"/>
    <w:rsid w:val="00961FC2"/>
    <w:rsid w:val="00970E4C"/>
    <w:rsid w:val="00974562"/>
    <w:rsid w:val="009813A3"/>
    <w:rsid w:val="0098449C"/>
    <w:rsid w:val="009853A3"/>
    <w:rsid w:val="009908F5"/>
    <w:rsid w:val="00993567"/>
    <w:rsid w:val="00994F02"/>
    <w:rsid w:val="009A6632"/>
    <w:rsid w:val="009B0A86"/>
    <w:rsid w:val="009B36D9"/>
    <w:rsid w:val="009B687E"/>
    <w:rsid w:val="009B6A62"/>
    <w:rsid w:val="009B7632"/>
    <w:rsid w:val="009C3A81"/>
    <w:rsid w:val="009C439F"/>
    <w:rsid w:val="009D410E"/>
    <w:rsid w:val="009F16F1"/>
    <w:rsid w:val="009F5683"/>
    <w:rsid w:val="009F6444"/>
    <w:rsid w:val="00A02199"/>
    <w:rsid w:val="00A10EA3"/>
    <w:rsid w:val="00A201E3"/>
    <w:rsid w:val="00A21415"/>
    <w:rsid w:val="00A35418"/>
    <w:rsid w:val="00A50EB1"/>
    <w:rsid w:val="00A5169B"/>
    <w:rsid w:val="00A52AC3"/>
    <w:rsid w:val="00A5438D"/>
    <w:rsid w:val="00A63373"/>
    <w:rsid w:val="00A64E50"/>
    <w:rsid w:val="00A65562"/>
    <w:rsid w:val="00A73116"/>
    <w:rsid w:val="00A75CAA"/>
    <w:rsid w:val="00A82186"/>
    <w:rsid w:val="00A87283"/>
    <w:rsid w:val="00A9551C"/>
    <w:rsid w:val="00AA36D1"/>
    <w:rsid w:val="00AA44FA"/>
    <w:rsid w:val="00AA673B"/>
    <w:rsid w:val="00AA7CDA"/>
    <w:rsid w:val="00AB3E59"/>
    <w:rsid w:val="00AB445A"/>
    <w:rsid w:val="00AB4BDF"/>
    <w:rsid w:val="00AB58DD"/>
    <w:rsid w:val="00AB7C89"/>
    <w:rsid w:val="00AC1474"/>
    <w:rsid w:val="00AC16DB"/>
    <w:rsid w:val="00AC1C9E"/>
    <w:rsid w:val="00AC374E"/>
    <w:rsid w:val="00AC564E"/>
    <w:rsid w:val="00AC6BE0"/>
    <w:rsid w:val="00AD54F3"/>
    <w:rsid w:val="00AD67C6"/>
    <w:rsid w:val="00AD6F35"/>
    <w:rsid w:val="00AE5108"/>
    <w:rsid w:val="00B04881"/>
    <w:rsid w:val="00B07C9E"/>
    <w:rsid w:val="00B119EA"/>
    <w:rsid w:val="00B132BC"/>
    <w:rsid w:val="00B216B2"/>
    <w:rsid w:val="00B25217"/>
    <w:rsid w:val="00B3031F"/>
    <w:rsid w:val="00B334FB"/>
    <w:rsid w:val="00B42169"/>
    <w:rsid w:val="00B43104"/>
    <w:rsid w:val="00B505A8"/>
    <w:rsid w:val="00B51C25"/>
    <w:rsid w:val="00B5221E"/>
    <w:rsid w:val="00B612AB"/>
    <w:rsid w:val="00B63467"/>
    <w:rsid w:val="00B66959"/>
    <w:rsid w:val="00B84007"/>
    <w:rsid w:val="00B86C7B"/>
    <w:rsid w:val="00B86F7A"/>
    <w:rsid w:val="00B86FBC"/>
    <w:rsid w:val="00B943CA"/>
    <w:rsid w:val="00BA1DD5"/>
    <w:rsid w:val="00BA321B"/>
    <w:rsid w:val="00BA58B0"/>
    <w:rsid w:val="00BB7E2B"/>
    <w:rsid w:val="00BB7EEF"/>
    <w:rsid w:val="00BD007B"/>
    <w:rsid w:val="00BD33BD"/>
    <w:rsid w:val="00BE5C66"/>
    <w:rsid w:val="00C05C08"/>
    <w:rsid w:val="00C112C0"/>
    <w:rsid w:val="00C14C37"/>
    <w:rsid w:val="00C1544D"/>
    <w:rsid w:val="00C337F4"/>
    <w:rsid w:val="00C33814"/>
    <w:rsid w:val="00C43979"/>
    <w:rsid w:val="00C4541B"/>
    <w:rsid w:val="00C455F5"/>
    <w:rsid w:val="00C5235F"/>
    <w:rsid w:val="00C53E69"/>
    <w:rsid w:val="00C60A9C"/>
    <w:rsid w:val="00C60D4F"/>
    <w:rsid w:val="00C615E6"/>
    <w:rsid w:val="00C66E54"/>
    <w:rsid w:val="00C7155E"/>
    <w:rsid w:val="00C75262"/>
    <w:rsid w:val="00C77E8E"/>
    <w:rsid w:val="00C8453D"/>
    <w:rsid w:val="00C92DB3"/>
    <w:rsid w:val="00C93059"/>
    <w:rsid w:val="00C945D3"/>
    <w:rsid w:val="00C94D1D"/>
    <w:rsid w:val="00CA254E"/>
    <w:rsid w:val="00CB27E0"/>
    <w:rsid w:val="00CC054C"/>
    <w:rsid w:val="00CC1676"/>
    <w:rsid w:val="00CC2B92"/>
    <w:rsid w:val="00CD1CC5"/>
    <w:rsid w:val="00CD3336"/>
    <w:rsid w:val="00CD3635"/>
    <w:rsid w:val="00CE2EA5"/>
    <w:rsid w:val="00CF2A39"/>
    <w:rsid w:val="00CF34DD"/>
    <w:rsid w:val="00D114E9"/>
    <w:rsid w:val="00D120DE"/>
    <w:rsid w:val="00D1303D"/>
    <w:rsid w:val="00D152B1"/>
    <w:rsid w:val="00D163D1"/>
    <w:rsid w:val="00D20527"/>
    <w:rsid w:val="00D208F5"/>
    <w:rsid w:val="00D258E1"/>
    <w:rsid w:val="00D310C3"/>
    <w:rsid w:val="00D350E2"/>
    <w:rsid w:val="00D36241"/>
    <w:rsid w:val="00D54571"/>
    <w:rsid w:val="00D54C5D"/>
    <w:rsid w:val="00D557B5"/>
    <w:rsid w:val="00D56134"/>
    <w:rsid w:val="00D56DB2"/>
    <w:rsid w:val="00D66FAA"/>
    <w:rsid w:val="00D67125"/>
    <w:rsid w:val="00D7107E"/>
    <w:rsid w:val="00D71818"/>
    <w:rsid w:val="00D73CB3"/>
    <w:rsid w:val="00D74384"/>
    <w:rsid w:val="00D7716B"/>
    <w:rsid w:val="00D81355"/>
    <w:rsid w:val="00D82D6E"/>
    <w:rsid w:val="00D93364"/>
    <w:rsid w:val="00DB4B6F"/>
    <w:rsid w:val="00DC4B1D"/>
    <w:rsid w:val="00DD1BB2"/>
    <w:rsid w:val="00DD23BF"/>
    <w:rsid w:val="00DD31D4"/>
    <w:rsid w:val="00DD711B"/>
    <w:rsid w:val="00DE7192"/>
    <w:rsid w:val="00DE7DC0"/>
    <w:rsid w:val="00E007B4"/>
    <w:rsid w:val="00E020C8"/>
    <w:rsid w:val="00E05C96"/>
    <w:rsid w:val="00E07BBC"/>
    <w:rsid w:val="00E104BD"/>
    <w:rsid w:val="00E10B4F"/>
    <w:rsid w:val="00E11890"/>
    <w:rsid w:val="00E123BD"/>
    <w:rsid w:val="00E170BB"/>
    <w:rsid w:val="00E3264B"/>
    <w:rsid w:val="00E3347F"/>
    <w:rsid w:val="00E35103"/>
    <w:rsid w:val="00E3571B"/>
    <w:rsid w:val="00E421F4"/>
    <w:rsid w:val="00E5219B"/>
    <w:rsid w:val="00E5493D"/>
    <w:rsid w:val="00E57AB3"/>
    <w:rsid w:val="00E91A6E"/>
    <w:rsid w:val="00E97B26"/>
    <w:rsid w:val="00EA1845"/>
    <w:rsid w:val="00EB39B8"/>
    <w:rsid w:val="00EB44ED"/>
    <w:rsid w:val="00EB594C"/>
    <w:rsid w:val="00EB5C21"/>
    <w:rsid w:val="00EC5029"/>
    <w:rsid w:val="00EC7458"/>
    <w:rsid w:val="00ED3B47"/>
    <w:rsid w:val="00EF5679"/>
    <w:rsid w:val="00EF74E6"/>
    <w:rsid w:val="00F10E2D"/>
    <w:rsid w:val="00F12B6A"/>
    <w:rsid w:val="00F2412B"/>
    <w:rsid w:val="00F267BA"/>
    <w:rsid w:val="00F306F1"/>
    <w:rsid w:val="00F36807"/>
    <w:rsid w:val="00F40ED0"/>
    <w:rsid w:val="00F54338"/>
    <w:rsid w:val="00F55042"/>
    <w:rsid w:val="00F55C59"/>
    <w:rsid w:val="00F62038"/>
    <w:rsid w:val="00F67AA2"/>
    <w:rsid w:val="00F8486E"/>
    <w:rsid w:val="00F85E7A"/>
    <w:rsid w:val="00F85FB5"/>
    <w:rsid w:val="00F86682"/>
    <w:rsid w:val="00FA32A5"/>
    <w:rsid w:val="00FA6906"/>
    <w:rsid w:val="00FA6A27"/>
    <w:rsid w:val="00FB6075"/>
    <w:rsid w:val="00FB6E4D"/>
    <w:rsid w:val="00FB72BF"/>
    <w:rsid w:val="00FC155A"/>
    <w:rsid w:val="00FC4109"/>
    <w:rsid w:val="00FC5A08"/>
    <w:rsid w:val="00FD3029"/>
    <w:rsid w:val="00FD4CFB"/>
    <w:rsid w:val="00FE30C7"/>
    <w:rsid w:val="00FE37A4"/>
    <w:rsid w:val="00FE4A21"/>
    <w:rsid w:val="00FF09E1"/>
    <w:rsid w:val="00FF5443"/>
    <w:rsid w:val="0C1619D7"/>
    <w:rsid w:val="20C00E81"/>
    <w:rsid w:val="49A77C28"/>
    <w:rsid w:val="4BA575CA"/>
    <w:rsid w:val="50633C92"/>
    <w:rsid w:val="53657681"/>
    <w:rsid w:val="56A17F1A"/>
    <w:rsid w:val="5DD415C7"/>
    <w:rsid w:val="62183C95"/>
    <w:rsid w:val="62213376"/>
    <w:rsid w:val="62E33669"/>
    <w:rsid w:val="6A2E1271"/>
    <w:rsid w:val="7D1F4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qFormat="1" w:uiPriority="99" w:name="toc 4"/>
    <w:lsdException w:qFormat="1" w:uiPriority="99" w:name="toc 5"/>
    <w:lsdException w:uiPriority="99" w:name="toc 6"/>
    <w:lsdException w:qFormat="1" w:uiPriority="99" w:name="toc 7"/>
    <w:lsdException w:uiPriority="99" w:name="toc 8"/>
    <w:lsdException w:uiPriority="99" w:name="toc 9"/>
    <w:lsdException w:qFormat="1" w:unhideWhenUsed="0" w:uiPriority="99"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qFormat="1" w:unhideWhenUsed="0" w:uiPriority="99" w:name="envelope address"/>
    <w:lsdException w:qFormat="1" w:unhideWhenUsed="0" w:uiPriority="99" w:name="envelope return"/>
    <w:lsdException w:uiPriority="99" w:name="footnote reference"/>
    <w:lsdException w:unhideWhenUsed="0" w:uiPriority="99" w:semiHidden="0" w:name="annotation reference"/>
    <w:lsdException w:qFormat="1" w:unhideWhenUsed="0" w:uiPriority="99" w:semiHidden="0" w:name="line number"/>
    <w:lsdException w:qFormat="1" w:unhideWhenUsed="0" w:uiPriority="99" w:semiHidden="0" w:name="page number"/>
    <w:lsdException w:uiPriority="99" w:name="endnote reference"/>
    <w:lsdException w:uiPriority="99" w:name="endnote text"/>
    <w:lsdException w:qFormat="1" w:unhideWhenUsed="0" w:uiPriority="99" w:name="table of authorities"/>
    <w:lsdException w:uiPriority="99" w:name="macro"/>
    <w:lsdException w:qFormat="1" w:unhideWhenUsed="0" w:uiPriority="99" w:name="toa heading"/>
    <w:lsdException w:qFormat="1" w:unhideWhenUsed="0" w:uiPriority="99" w:semiHidden="0" w:name="List"/>
    <w:lsdException w:qFormat="1" w:unhideWhenUsed="0" w:uiPriority="99" w:name="List Bullet"/>
    <w:lsdException w:qFormat="1" w:unhideWhenUsed="0" w:uiPriority="99" w:name="List Number"/>
    <w:lsdException w:qFormat="1" w:unhideWhenUsed="0" w:uiPriority="99" w:semiHidden="0" w:name="List 2"/>
    <w:lsdException w:qFormat="1" w:unhideWhenUsed="0" w:uiPriority="99" w:semiHidden="0" w:name="List 3"/>
    <w:lsdException w:unhideWhenUsed="0" w:uiPriority="99" w:semiHidden="0" w:name="List 4"/>
    <w:lsdException w:qFormat="1" w:unhideWhenUsed="0" w:uiPriority="99" w:semiHidden="0" w:name="List 5"/>
    <w:lsdException w:qFormat="1" w:unhideWhenUsed="0" w:uiPriority="99" w:name="List Bullet 2"/>
    <w:lsdException w:qFormat="1" w:unhideWhenUsed="0" w:uiPriority="99" w:name="List Bullet 3"/>
    <w:lsdException w:qFormat="1" w:unhideWhenUsed="0" w:uiPriority="99" w:name="List Bullet 4"/>
    <w:lsdException w:unhideWhenUsed="0" w:uiPriority="99" w:name="List Bullet 5"/>
    <w:lsdException w:qFormat="1" w:unhideWhenUsed="0" w:uiPriority="99" w:name="List Number 2"/>
    <w:lsdException w:qFormat="1" w:unhideWhenUsed="0" w:uiPriority="99" w:name="List Number 3"/>
    <w:lsdException w:qFormat="1" w:unhideWhenUsed="0" w:uiPriority="99" w:name="List Number 4"/>
    <w:lsdException w:qFormat="1" w:unhideWhenUsed="0" w:uiPriority="99" w:name="List Number 5"/>
    <w:lsdException w:qFormat="1" w:unhideWhenUsed="0" w:uiPriority="10" w:semiHidden="0" w:name="Title"/>
    <w:lsdException w:qFormat="1" w:unhideWhenUsed="0" w:uiPriority="99"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name="List Continue 5"/>
    <w:lsdException w:unhideWhenUsed="0" w:uiPriority="99" w:name="Message Header"/>
    <w:lsdException w:qFormat="1" w:unhideWhenUsed="0" w:uiPriority="11" w:semiHidden="0" w:name="Subtitle"/>
    <w:lsdException w:qFormat="1" w:unhideWhenUsed="0" w:uiPriority="99" w:name="Salutation"/>
    <w:lsdException w:qFormat="1" w:unhideWhenUsed="0" w:uiPriority="99" w:semiHidden="0" w:name="Date"/>
    <w:lsdException w:qFormat="1" w:uiPriority="99" w:name="Body Text First Indent"/>
    <w:lsdException w:uiPriority="99" w:name="Body Text First Indent 2"/>
    <w:lsdException w:qFormat="1" w:unhideWhenUsed="0"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nhideWhenUsed="0" w:uiPriority="99" w:name="Block Text"/>
    <w:lsdException w:unhideWhenUsed="0" w:uiPriority="99" w:semiHidden="0" w:name="Hyperlink"/>
    <w:lsdException w:qFormat="1" w:unhideWhenUsed="0"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qFormat="1" w:unhideWhenUsed="0" w:uiPriority="99" w:name="E-mail Signature"/>
    <w:lsdException w:unhideWhenUsed="0" w:uiPriority="0" w:semiHidden="0" w:name="Normal (Web)"/>
    <w:lsdException w:unhideWhenUsed="0" w:uiPriority="99" w:name="HTML Acronym"/>
    <w:lsdException w:qFormat="1" w:unhideWhenUsed="0" w:uiPriority="99" w:name="HTML Address"/>
    <w:lsdException w:unhideWhenUsed="0" w:uiPriority="99" w:name="HTML Cite"/>
    <w:lsdException w:unhideWhenUsed="0" w:uiPriority="99" w:name="HTML Code"/>
    <w:lsdException w:unhideWhenUsed="0" w:uiPriority="99" w:name="HTML Definition"/>
    <w:lsdException w:qFormat="1" w:unhideWhenUsed="0" w:uiPriority="99" w:name="HTML Keyboard"/>
    <w:lsdException w:qFormat="1" w:unhideWhenUsed="0" w:uiPriority="99" w:name="HTML Preformatted"/>
    <w:lsdException w:qFormat="1" w:unhideWhenUsed="0" w:uiPriority="99" w:name="HTML Sample"/>
    <w:lsdException w:qFormat="1" w:unhideWhenUsed="0" w:uiPriority="99" w:name="HTML Typewriter"/>
    <w:lsdException w:qFormat="1" w:unhideWhenUsed="0" w:uiPriority="99" w:name="HTML Variable"/>
    <w:lsdException w:qFormat="1" w:uiPriority="99" w:name="Normal Table"/>
    <w:lsdException w:qFormat="1" w:unhideWhenUsed="0" w:uiPriority="99" w:name="annotation subject"/>
    <w:lsdException w:qFormat="1" w:unhideWhenUsed="0" w:uiPriority="99" w:name="Table Simple 1"/>
    <w:lsdException w:qFormat="1" w:unhideWhenUsed="0" w:uiPriority="99" w:name="Table Simple 2"/>
    <w:lsdException w:qFormat="1" w:unhideWhenUsed="0" w:uiPriority="99" w:name="Table Simple 3"/>
    <w:lsdException w:qFormat="1" w:unhideWhenUsed="0" w:uiPriority="99" w:name="Table Classic 1"/>
    <w:lsdException w:qFormat="1" w:unhideWhenUsed="0" w:uiPriority="99" w:name="Table Classic 2"/>
    <w:lsdException w:qFormat="1" w:unhideWhenUsed="0" w:uiPriority="99" w:name="Table Classic 3"/>
    <w:lsdException w:qFormat="1" w:unhideWhenUsed="0" w:uiPriority="99" w:name="Table Classic 4"/>
    <w:lsdException w:unhideWhenUsed="0" w:uiPriority="99" w:name="Table Colorful 1"/>
    <w:lsdException w:qFormat="1" w:unhideWhenUsed="0" w:uiPriority="99" w:name="Table Colorful 2"/>
    <w:lsdException w:unhideWhenUsed="0" w:uiPriority="99" w:name="Table Colorful 3"/>
    <w:lsdException w:qFormat="1" w:unhideWhenUsed="0" w:uiPriority="99" w:name="Table Columns 1"/>
    <w:lsdException w:qFormat="1" w:unhideWhenUsed="0" w:uiPriority="99" w:name="Table Columns 2"/>
    <w:lsdException w:qFormat="1" w:unhideWhenUsed="0" w:uiPriority="99" w:name="Table Columns 3"/>
    <w:lsdException w:qFormat="1" w:unhideWhenUsed="0" w:uiPriority="99" w:name="Table Columns 4"/>
    <w:lsdException w:qFormat="1" w:unhideWhenUsed="0" w:uiPriority="99" w:name="Table Columns 5"/>
    <w:lsdException w:qFormat="1" w:unhideWhenUsed="0" w:uiPriority="99" w:name="Table Grid 1"/>
    <w:lsdException w:qFormat="1" w:unhideWhenUsed="0" w:uiPriority="99" w:name="Table Grid 2"/>
    <w:lsdException w:qFormat="1" w:unhideWhenUsed="0" w:uiPriority="99" w:name="Table Grid 3"/>
    <w:lsdException w:qFormat="1" w:unhideWhenUsed="0" w:uiPriority="99" w:name="Table Grid 4"/>
    <w:lsdException w:qFormat="1" w:unhideWhenUsed="0" w:uiPriority="99" w:name="Table Grid 5"/>
    <w:lsdException w:qFormat="1" w:unhideWhenUsed="0" w:uiPriority="99" w:name="Table Grid 6"/>
    <w:lsdException w:qFormat="1" w:unhideWhenUsed="0" w:uiPriority="99" w:name="Table Grid 7"/>
    <w:lsdException w:qFormat="1" w:unhideWhenUsed="0" w:uiPriority="99" w:name="Table Grid 8"/>
    <w:lsdException w:qFormat="1" w:unhideWhenUsed="0" w:uiPriority="99" w:name="Table List 1"/>
    <w:lsdException w:qFormat="1" w:unhideWhenUsed="0" w:uiPriority="99" w:name="Table List 2"/>
    <w:lsdException w:qFormat="1" w:unhideWhenUsed="0" w:uiPriority="99" w:name="Table List 3"/>
    <w:lsdException w:qFormat="1" w:unhideWhenUsed="0" w:uiPriority="99" w:name="Table List 4"/>
    <w:lsdException w:qFormat="1" w:unhideWhenUsed="0" w:uiPriority="99" w:name="Table List 5"/>
    <w:lsdException w:qFormat="1" w:unhideWhenUsed="0" w:uiPriority="99" w:name="Table List 6"/>
    <w:lsdException w:qFormat="1" w:unhideWhenUsed="0" w:uiPriority="99" w:name="Table List 7"/>
    <w:lsdException w:qFormat="1" w:unhideWhenUsed="0" w:uiPriority="99" w:name="Table List 8"/>
    <w:lsdException w:qFormat="1" w:uiPriority="99" w:name="Table 3D effects 1"/>
    <w:lsdException w:uiPriority="99" w:name="Table 3D effects 2"/>
    <w:lsdException w:uiPriority="99" w:name="Table 3D effects 3"/>
    <w:lsdException w:qFormat="1" w:unhideWhenUsed="0" w:uiPriority="99" w:name="Table Contemporary"/>
    <w:lsdException w:unhideWhenUsed="0" w:uiPriority="99" w:name="Table Elegant"/>
    <w:lsdException w:qFormat="1" w:unhideWhenUsed="0" w:uiPriority="99" w:name="Table Professional"/>
    <w:lsdException w:qFormat="1" w:unhideWhenUsed="0" w:uiPriority="99" w:name="Table Subtle 1"/>
    <w:lsdException w:qFormat="1" w:unhideWhenUsed="0" w:uiPriority="99" w:name="Table Subtle 2"/>
    <w:lsdException w:qFormat="1" w:unhideWhenUsed="0" w:uiPriority="99" w:name="Table Web 1"/>
    <w:lsdException w:qFormat="1" w:unhideWhenUsed="0" w:uiPriority="99" w:name="Table Web 2"/>
    <w:lsdException w:qFormat="1" w:unhideWhenUsed="0" w:uiPriority="99" w:name="Table Web 3"/>
    <w:lsdException w:qFormat="1" w:unhideWhenUsed="0" w:uiPriority="99" w:semiHidden="0" w:name="Balloon Text"/>
    <w:lsdException w:qFormat="1" w:unhideWhenUsed="0" w:uiPriority="99" w:semiHidden="0" w:name="Table Grid"/>
    <w:lsdException w:unhideWhenUsed="0"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2"/>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23"/>
    <w:qFormat/>
    <w:uiPriority w:val="99"/>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124"/>
    <w:qFormat/>
    <w:uiPriority w:val="99"/>
    <w:pPr>
      <w:keepNext/>
      <w:keepLines/>
      <w:spacing w:before="260" w:after="260" w:line="416" w:lineRule="auto"/>
      <w:outlineLvl w:val="2"/>
    </w:pPr>
    <w:rPr>
      <w:b/>
      <w:bCs/>
      <w:kern w:val="0"/>
      <w:sz w:val="32"/>
      <w:szCs w:val="32"/>
    </w:rPr>
  </w:style>
  <w:style w:type="paragraph" w:styleId="6">
    <w:name w:val="heading 4"/>
    <w:basedOn w:val="1"/>
    <w:next w:val="1"/>
    <w:link w:val="125"/>
    <w:qFormat/>
    <w:uiPriority w:val="99"/>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126"/>
    <w:qFormat/>
    <w:uiPriority w:val="99"/>
    <w:pPr>
      <w:keepNext/>
      <w:keepLines/>
      <w:spacing w:before="280" w:after="290" w:line="376" w:lineRule="auto"/>
      <w:outlineLvl w:val="4"/>
    </w:pPr>
    <w:rPr>
      <w:b/>
      <w:bCs/>
      <w:kern w:val="0"/>
      <w:sz w:val="28"/>
      <w:szCs w:val="28"/>
    </w:rPr>
  </w:style>
  <w:style w:type="paragraph" w:styleId="8">
    <w:name w:val="heading 6"/>
    <w:basedOn w:val="1"/>
    <w:next w:val="1"/>
    <w:link w:val="127"/>
    <w:qFormat/>
    <w:uiPriority w:val="99"/>
    <w:pPr>
      <w:keepNext/>
      <w:keepLines/>
      <w:spacing w:before="240" w:after="64" w:line="320" w:lineRule="auto"/>
      <w:outlineLvl w:val="5"/>
    </w:pPr>
    <w:rPr>
      <w:rFonts w:ascii="Arial" w:hAnsi="Arial" w:eastAsia="黑体"/>
      <w:b/>
      <w:bCs/>
      <w:kern w:val="0"/>
      <w:sz w:val="20"/>
      <w:szCs w:val="20"/>
    </w:rPr>
  </w:style>
  <w:style w:type="paragraph" w:styleId="9">
    <w:name w:val="heading 7"/>
    <w:basedOn w:val="1"/>
    <w:next w:val="1"/>
    <w:link w:val="128"/>
    <w:qFormat/>
    <w:uiPriority w:val="9"/>
    <w:pPr>
      <w:keepNext/>
      <w:keepLines/>
      <w:spacing w:before="240" w:after="64" w:line="320" w:lineRule="auto"/>
      <w:jc w:val="left"/>
      <w:outlineLvl w:val="6"/>
    </w:pPr>
    <w:rPr>
      <w:b/>
      <w:bCs/>
      <w:kern w:val="0"/>
      <w:sz w:val="24"/>
    </w:rPr>
  </w:style>
  <w:style w:type="paragraph" w:styleId="10">
    <w:name w:val="heading 8"/>
    <w:basedOn w:val="1"/>
    <w:next w:val="1"/>
    <w:link w:val="129"/>
    <w:qFormat/>
    <w:uiPriority w:val="9"/>
    <w:pPr>
      <w:keepNext/>
      <w:keepLines/>
      <w:tabs>
        <w:tab w:val="left" w:pos="1440"/>
      </w:tabs>
      <w:adjustRightInd w:val="0"/>
      <w:spacing w:line="360" w:lineRule="atLeast"/>
      <w:ind w:left="1440" w:hanging="1440"/>
      <w:outlineLvl w:val="7"/>
    </w:pPr>
    <w:rPr>
      <w:rFonts w:ascii="Cambria" w:hAnsi="Cambria"/>
      <w:kern w:val="0"/>
      <w:sz w:val="24"/>
    </w:rPr>
  </w:style>
  <w:style w:type="paragraph" w:styleId="11">
    <w:name w:val="heading 9"/>
    <w:basedOn w:val="1"/>
    <w:next w:val="1"/>
    <w:link w:val="130"/>
    <w:qFormat/>
    <w:uiPriority w:val="9"/>
    <w:pPr>
      <w:keepNext/>
      <w:keepLines/>
      <w:tabs>
        <w:tab w:val="left" w:pos="1584"/>
      </w:tabs>
      <w:adjustRightInd w:val="0"/>
      <w:spacing w:line="360" w:lineRule="atLeast"/>
      <w:ind w:left="1584" w:hanging="1584"/>
      <w:outlineLvl w:val="8"/>
    </w:pPr>
    <w:rPr>
      <w:rFonts w:ascii="Cambria" w:hAnsi="Cambria"/>
      <w:kern w:val="0"/>
      <w:sz w:val="20"/>
      <w:szCs w:val="21"/>
    </w:rPr>
  </w:style>
  <w:style w:type="character" w:default="1" w:styleId="106">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customStyle="1" w:styleId="2">
    <w:name w:val="目录 11"/>
    <w:basedOn w:val="1"/>
    <w:next w:val="1"/>
    <w:qFormat/>
    <w:uiPriority w:val="39"/>
    <w:pPr>
      <w:spacing w:before="120" w:after="120"/>
      <w:jc w:val="left"/>
    </w:pPr>
    <w:rPr>
      <w:b/>
      <w:bCs/>
      <w:caps/>
      <w:sz w:val="20"/>
      <w:szCs w:val="20"/>
    </w:rPr>
  </w:style>
  <w:style w:type="paragraph" w:styleId="12">
    <w:name w:val="List 3"/>
    <w:basedOn w:val="1"/>
    <w:qFormat/>
    <w:uiPriority w:val="99"/>
    <w:pPr>
      <w:ind w:left="100" w:leftChars="400" w:hanging="200" w:hangingChars="200"/>
    </w:pPr>
  </w:style>
  <w:style w:type="paragraph" w:styleId="13">
    <w:name w:val="List Number 2"/>
    <w:basedOn w:val="1"/>
    <w:semiHidden/>
    <w:qFormat/>
    <w:uiPriority w:val="99"/>
    <w:pPr>
      <w:tabs>
        <w:tab w:val="left" w:pos="780"/>
      </w:tabs>
      <w:spacing w:after="200" w:line="276" w:lineRule="auto"/>
      <w:ind w:left="780" w:leftChars="200" w:hanging="360" w:hangingChars="200"/>
      <w:jc w:val="left"/>
    </w:pPr>
    <w:rPr>
      <w:rFonts w:ascii="Calibri" w:hAnsi="Calibri"/>
      <w:kern w:val="0"/>
      <w:sz w:val="22"/>
      <w:szCs w:val="22"/>
      <w:lang w:eastAsia="en-US"/>
    </w:rPr>
  </w:style>
  <w:style w:type="paragraph" w:styleId="14">
    <w:name w:val="table of authorities"/>
    <w:basedOn w:val="1"/>
    <w:next w:val="1"/>
    <w:semiHidden/>
    <w:qFormat/>
    <w:uiPriority w:val="99"/>
    <w:pPr>
      <w:spacing w:after="200" w:line="276" w:lineRule="auto"/>
      <w:ind w:left="420" w:leftChars="200"/>
      <w:jc w:val="left"/>
    </w:pPr>
    <w:rPr>
      <w:rFonts w:ascii="Calibri" w:hAnsi="Calibri"/>
      <w:kern w:val="0"/>
      <w:sz w:val="22"/>
      <w:szCs w:val="22"/>
      <w:lang w:eastAsia="en-US"/>
    </w:rPr>
  </w:style>
  <w:style w:type="paragraph" w:styleId="15">
    <w:name w:val="Note Heading"/>
    <w:basedOn w:val="1"/>
    <w:next w:val="1"/>
    <w:link w:val="132"/>
    <w:semiHidden/>
    <w:qFormat/>
    <w:uiPriority w:val="99"/>
    <w:pPr>
      <w:spacing w:after="200" w:line="276" w:lineRule="auto"/>
      <w:jc w:val="center"/>
    </w:pPr>
    <w:rPr>
      <w:kern w:val="0"/>
      <w:sz w:val="20"/>
    </w:rPr>
  </w:style>
  <w:style w:type="paragraph" w:styleId="16">
    <w:name w:val="List Bullet 4"/>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17">
    <w:name w:val="E-mail Signature"/>
    <w:basedOn w:val="1"/>
    <w:link w:val="133"/>
    <w:semiHidden/>
    <w:qFormat/>
    <w:uiPriority w:val="99"/>
    <w:pPr>
      <w:spacing w:after="200" w:line="276" w:lineRule="auto"/>
      <w:jc w:val="left"/>
    </w:pPr>
    <w:rPr>
      <w:kern w:val="0"/>
      <w:sz w:val="20"/>
    </w:rPr>
  </w:style>
  <w:style w:type="paragraph" w:styleId="18">
    <w:name w:val="List Number"/>
    <w:basedOn w:val="1"/>
    <w:semiHidden/>
    <w:qFormat/>
    <w:uiPriority w:val="99"/>
    <w:pPr>
      <w:tabs>
        <w:tab w:val="left" w:pos="360"/>
      </w:tabs>
      <w:spacing w:after="200" w:line="276" w:lineRule="auto"/>
      <w:ind w:left="360" w:hanging="360" w:hangingChars="200"/>
      <w:jc w:val="left"/>
    </w:pPr>
    <w:rPr>
      <w:rFonts w:ascii="Calibri" w:hAnsi="Calibri"/>
      <w:kern w:val="0"/>
      <w:sz w:val="22"/>
      <w:szCs w:val="22"/>
      <w:lang w:eastAsia="en-US"/>
    </w:rPr>
  </w:style>
  <w:style w:type="paragraph" w:styleId="19">
    <w:name w:val="Normal Indent"/>
    <w:basedOn w:val="1"/>
    <w:link w:val="134"/>
    <w:qFormat/>
    <w:uiPriority w:val="99"/>
    <w:pPr>
      <w:ind w:firstLine="420" w:firstLineChars="200"/>
    </w:pPr>
    <w:rPr>
      <w:kern w:val="0"/>
      <w:szCs w:val="20"/>
    </w:rPr>
  </w:style>
  <w:style w:type="paragraph" w:styleId="20">
    <w:name w:val="caption"/>
    <w:basedOn w:val="1"/>
    <w:next w:val="1"/>
    <w:qFormat/>
    <w:uiPriority w:val="99"/>
    <w:pPr>
      <w:spacing w:before="152" w:after="160"/>
    </w:pPr>
    <w:rPr>
      <w:rFonts w:ascii="Arial" w:hAnsi="Arial" w:eastAsia="黑体" w:cs="Arial"/>
      <w:sz w:val="20"/>
      <w:szCs w:val="20"/>
    </w:rPr>
  </w:style>
  <w:style w:type="paragraph" w:styleId="21">
    <w:name w:val="List Bullet"/>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22">
    <w:name w:val="envelope address"/>
    <w:basedOn w:val="1"/>
    <w:semiHidden/>
    <w:qFormat/>
    <w:uiPriority w:val="99"/>
    <w:pPr>
      <w:framePr w:w="7920" w:h="1980" w:hRule="exact" w:hSpace="180" w:wrap="around" w:vAnchor="margin" w:hAnchor="page" w:xAlign="center" w:yAlign="bottom"/>
      <w:snapToGrid w:val="0"/>
      <w:spacing w:after="200" w:line="276" w:lineRule="auto"/>
      <w:ind w:left="100" w:leftChars="1400"/>
      <w:jc w:val="left"/>
    </w:pPr>
    <w:rPr>
      <w:rFonts w:ascii="Arial" w:hAnsi="Arial" w:cs="Arial"/>
      <w:kern w:val="0"/>
      <w:sz w:val="24"/>
      <w:lang w:eastAsia="en-US"/>
    </w:rPr>
  </w:style>
  <w:style w:type="paragraph" w:styleId="23">
    <w:name w:val="Document Map"/>
    <w:basedOn w:val="1"/>
    <w:link w:val="135"/>
    <w:semiHidden/>
    <w:qFormat/>
    <w:uiPriority w:val="99"/>
    <w:pPr>
      <w:shd w:val="clear" w:color="auto" w:fill="000080"/>
    </w:pPr>
    <w:rPr>
      <w:kern w:val="0"/>
      <w:sz w:val="16"/>
      <w:szCs w:val="16"/>
    </w:rPr>
  </w:style>
  <w:style w:type="paragraph" w:styleId="24">
    <w:name w:val="toa heading"/>
    <w:basedOn w:val="1"/>
    <w:next w:val="1"/>
    <w:semiHidden/>
    <w:qFormat/>
    <w:uiPriority w:val="99"/>
    <w:pPr>
      <w:spacing w:before="120"/>
    </w:pPr>
    <w:rPr>
      <w:rFonts w:ascii="Arial" w:hAnsi="Arial"/>
      <w:sz w:val="24"/>
      <w:szCs w:val="20"/>
    </w:rPr>
  </w:style>
  <w:style w:type="paragraph" w:styleId="25">
    <w:name w:val="annotation text"/>
    <w:basedOn w:val="1"/>
    <w:link w:val="136"/>
    <w:qFormat/>
    <w:uiPriority w:val="99"/>
    <w:pPr>
      <w:spacing w:after="200" w:line="276" w:lineRule="auto"/>
      <w:jc w:val="left"/>
    </w:pPr>
    <w:rPr>
      <w:kern w:val="0"/>
      <w:sz w:val="20"/>
    </w:rPr>
  </w:style>
  <w:style w:type="paragraph" w:styleId="26">
    <w:name w:val="Salutation"/>
    <w:basedOn w:val="1"/>
    <w:next w:val="1"/>
    <w:link w:val="137"/>
    <w:semiHidden/>
    <w:qFormat/>
    <w:uiPriority w:val="99"/>
    <w:pPr>
      <w:spacing w:after="200" w:line="276" w:lineRule="auto"/>
      <w:jc w:val="left"/>
    </w:pPr>
    <w:rPr>
      <w:kern w:val="0"/>
      <w:sz w:val="20"/>
    </w:rPr>
  </w:style>
  <w:style w:type="paragraph" w:styleId="27">
    <w:name w:val="Body Text 3"/>
    <w:basedOn w:val="1"/>
    <w:link w:val="138"/>
    <w:qFormat/>
    <w:uiPriority w:val="99"/>
    <w:rPr>
      <w:kern w:val="0"/>
      <w:sz w:val="16"/>
      <w:szCs w:val="16"/>
    </w:rPr>
  </w:style>
  <w:style w:type="paragraph" w:styleId="28">
    <w:name w:val="Closing"/>
    <w:basedOn w:val="1"/>
    <w:link w:val="139"/>
    <w:semiHidden/>
    <w:qFormat/>
    <w:uiPriority w:val="99"/>
    <w:pPr>
      <w:spacing w:after="200" w:line="276" w:lineRule="auto"/>
      <w:ind w:left="100" w:leftChars="2100"/>
      <w:jc w:val="left"/>
    </w:pPr>
    <w:rPr>
      <w:kern w:val="0"/>
      <w:sz w:val="20"/>
    </w:rPr>
  </w:style>
  <w:style w:type="paragraph" w:styleId="29">
    <w:name w:val="List Bullet 3"/>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0">
    <w:name w:val="Body Text"/>
    <w:basedOn w:val="1"/>
    <w:link w:val="140"/>
    <w:qFormat/>
    <w:uiPriority w:val="99"/>
    <w:pPr>
      <w:spacing w:after="120"/>
    </w:pPr>
    <w:rPr>
      <w:kern w:val="0"/>
      <w:sz w:val="20"/>
    </w:rPr>
  </w:style>
  <w:style w:type="paragraph" w:styleId="31">
    <w:name w:val="Body Text Indent"/>
    <w:basedOn w:val="1"/>
    <w:link w:val="141"/>
    <w:qFormat/>
    <w:uiPriority w:val="99"/>
    <w:pPr>
      <w:spacing w:line="500" w:lineRule="exact"/>
      <w:ind w:left="1588" w:leftChars="832" w:firstLine="433" w:firstLineChars="196"/>
    </w:pPr>
    <w:rPr>
      <w:kern w:val="0"/>
      <w:sz w:val="20"/>
    </w:rPr>
  </w:style>
  <w:style w:type="paragraph" w:styleId="32">
    <w:name w:val="List Number 3"/>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3">
    <w:name w:val="List 2"/>
    <w:basedOn w:val="1"/>
    <w:qFormat/>
    <w:uiPriority w:val="99"/>
    <w:pPr>
      <w:ind w:left="100" w:leftChars="200" w:hanging="200" w:hangingChars="200"/>
    </w:pPr>
  </w:style>
  <w:style w:type="paragraph" w:styleId="34">
    <w:name w:val="List Continue"/>
    <w:basedOn w:val="1"/>
    <w:qFormat/>
    <w:uiPriority w:val="99"/>
    <w:pPr>
      <w:spacing w:after="120"/>
      <w:ind w:left="420" w:leftChars="200"/>
    </w:pPr>
  </w:style>
  <w:style w:type="paragraph" w:styleId="35">
    <w:name w:val="Block Text"/>
    <w:basedOn w:val="1"/>
    <w:semiHidden/>
    <w:uiPriority w:val="99"/>
    <w:pPr>
      <w:spacing w:after="120" w:line="276" w:lineRule="auto"/>
      <w:ind w:left="1440" w:leftChars="700" w:right="1440" w:rightChars="700"/>
      <w:jc w:val="left"/>
    </w:pPr>
    <w:rPr>
      <w:rFonts w:ascii="Calibri" w:hAnsi="Calibri"/>
      <w:kern w:val="0"/>
      <w:sz w:val="22"/>
      <w:szCs w:val="22"/>
      <w:lang w:eastAsia="en-US"/>
    </w:rPr>
  </w:style>
  <w:style w:type="paragraph" w:styleId="36">
    <w:name w:val="List Bullet 2"/>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7">
    <w:name w:val="HTML Address"/>
    <w:basedOn w:val="1"/>
    <w:link w:val="142"/>
    <w:semiHidden/>
    <w:qFormat/>
    <w:uiPriority w:val="99"/>
    <w:pPr>
      <w:spacing w:after="200" w:line="276" w:lineRule="auto"/>
      <w:jc w:val="left"/>
    </w:pPr>
    <w:rPr>
      <w:i/>
      <w:iCs/>
      <w:kern w:val="0"/>
      <w:sz w:val="20"/>
    </w:rPr>
  </w:style>
  <w:style w:type="paragraph" w:styleId="38">
    <w:name w:val="Plain Text"/>
    <w:basedOn w:val="1"/>
    <w:link w:val="145"/>
    <w:qFormat/>
    <w:uiPriority w:val="0"/>
    <w:rPr>
      <w:rFonts w:ascii="宋体" w:hAnsi="Courier New"/>
      <w:kern w:val="0"/>
      <w:sz w:val="20"/>
      <w:szCs w:val="21"/>
    </w:rPr>
  </w:style>
  <w:style w:type="paragraph" w:styleId="39">
    <w:name w:val="List Bullet 5"/>
    <w:basedOn w:val="1"/>
    <w:semiHidden/>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40">
    <w:name w:val="List Number 4"/>
    <w:basedOn w:val="1"/>
    <w:semiHidden/>
    <w:qFormat/>
    <w:uiPriority w:val="99"/>
    <w:pPr>
      <w:numPr>
        <w:ilvl w:val="0"/>
        <w:numId w:val="1"/>
      </w:numPr>
      <w:spacing w:after="200" w:line="276" w:lineRule="auto"/>
      <w:jc w:val="left"/>
    </w:pPr>
    <w:rPr>
      <w:rFonts w:ascii="Calibri" w:hAnsi="Calibri"/>
      <w:kern w:val="0"/>
      <w:sz w:val="22"/>
      <w:szCs w:val="22"/>
      <w:lang w:eastAsia="en-US"/>
    </w:rPr>
  </w:style>
  <w:style w:type="paragraph" w:styleId="41">
    <w:name w:val="Date"/>
    <w:basedOn w:val="1"/>
    <w:next w:val="1"/>
    <w:link w:val="147"/>
    <w:qFormat/>
    <w:uiPriority w:val="99"/>
    <w:pPr>
      <w:ind w:left="100" w:leftChars="2500"/>
    </w:pPr>
    <w:rPr>
      <w:kern w:val="0"/>
      <w:sz w:val="20"/>
    </w:rPr>
  </w:style>
  <w:style w:type="paragraph" w:styleId="42">
    <w:name w:val="Body Text Indent 2"/>
    <w:basedOn w:val="1"/>
    <w:link w:val="148"/>
    <w:qFormat/>
    <w:uiPriority w:val="99"/>
    <w:pPr>
      <w:spacing w:line="500" w:lineRule="exact"/>
      <w:ind w:firstLine="442" w:firstLineChars="200"/>
    </w:pPr>
    <w:rPr>
      <w:kern w:val="0"/>
      <w:sz w:val="20"/>
    </w:rPr>
  </w:style>
  <w:style w:type="paragraph" w:styleId="43">
    <w:name w:val="List Continue 5"/>
    <w:basedOn w:val="1"/>
    <w:semiHidden/>
    <w:qFormat/>
    <w:uiPriority w:val="99"/>
    <w:pPr>
      <w:spacing w:after="120" w:line="276" w:lineRule="auto"/>
      <w:ind w:left="2100" w:leftChars="1000"/>
      <w:jc w:val="left"/>
    </w:pPr>
    <w:rPr>
      <w:rFonts w:ascii="Calibri" w:hAnsi="Calibri"/>
      <w:kern w:val="0"/>
      <w:sz w:val="22"/>
      <w:szCs w:val="22"/>
      <w:lang w:eastAsia="en-US"/>
    </w:rPr>
  </w:style>
  <w:style w:type="paragraph" w:styleId="44">
    <w:name w:val="Balloon Text"/>
    <w:basedOn w:val="1"/>
    <w:link w:val="149"/>
    <w:qFormat/>
    <w:uiPriority w:val="99"/>
    <w:rPr>
      <w:kern w:val="0"/>
      <w:sz w:val="16"/>
      <w:szCs w:val="16"/>
    </w:rPr>
  </w:style>
  <w:style w:type="paragraph" w:styleId="45">
    <w:name w:val="footer"/>
    <w:basedOn w:val="1"/>
    <w:link w:val="150"/>
    <w:unhideWhenUsed/>
    <w:qFormat/>
    <w:uiPriority w:val="99"/>
    <w:pPr>
      <w:tabs>
        <w:tab w:val="center" w:pos="4153"/>
        <w:tab w:val="right" w:pos="8306"/>
      </w:tabs>
      <w:snapToGrid w:val="0"/>
      <w:jc w:val="left"/>
    </w:pPr>
    <w:rPr>
      <w:sz w:val="18"/>
      <w:szCs w:val="18"/>
    </w:rPr>
  </w:style>
  <w:style w:type="paragraph" w:styleId="46">
    <w:name w:val="envelope return"/>
    <w:basedOn w:val="1"/>
    <w:semiHidden/>
    <w:qFormat/>
    <w:uiPriority w:val="99"/>
    <w:pPr>
      <w:snapToGrid w:val="0"/>
      <w:spacing w:after="200" w:line="276" w:lineRule="auto"/>
      <w:jc w:val="left"/>
    </w:pPr>
    <w:rPr>
      <w:rFonts w:ascii="Arial" w:hAnsi="Arial" w:cs="Arial"/>
      <w:kern w:val="0"/>
      <w:sz w:val="22"/>
      <w:szCs w:val="22"/>
      <w:lang w:eastAsia="en-US"/>
    </w:rPr>
  </w:style>
  <w:style w:type="paragraph" w:styleId="47">
    <w:name w:val="header"/>
    <w:basedOn w:val="1"/>
    <w:link w:val="151"/>
    <w:unhideWhenUsed/>
    <w:qFormat/>
    <w:uiPriority w:val="0"/>
    <w:pPr>
      <w:pBdr>
        <w:bottom w:val="single" w:color="auto" w:sz="6" w:space="1"/>
      </w:pBdr>
      <w:tabs>
        <w:tab w:val="center" w:pos="4153"/>
        <w:tab w:val="right" w:pos="8306"/>
      </w:tabs>
      <w:snapToGrid w:val="0"/>
      <w:jc w:val="center"/>
    </w:pPr>
    <w:rPr>
      <w:sz w:val="18"/>
      <w:szCs w:val="18"/>
    </w:rPr>
  </w:style>
  <w:style w:type="paragraph" w:styleId="48">
    <w:name w:val="Signature"/>
    <w:basedOn w:val="1"/>
    <w:link w:val="152"/>
    <w:qFormat/>
    <w:uiPriority w:val="99"/>
    <w:pPr>
      <w:ind w:left="100" w:leftChars="2100"/>
    </w:pPr>
    <w:rPr>
      <w:kern w:val="0"/>
      <w:sz w:val="20"/>
    </w:rPr>
  </w:style>
  <w:style w:type="paragraph" w:styleId="49">
    <w:name w:val="List Continue 4"/>
    <w:basedOn w:val="1"/>
    <w:qFormat/>
    <w:uiPriority w:val="99"/>
    <w:pPr>
      <w:spacing w:after="120"/>
      <w:ind w:left="1680" w:leftChars="800"/>
    </w:pPr>
  </w:style>
  <w:style w:type="paragraph" w:styleId="50">
    <w:name w:val="Subtitle"/>
    <w:basedOn w:val="1"/>
    <w:link w:val="154"/>
    <w:qFormat/>
    <w:uiPriority w:val="11"/>
    <w:pPr>
      <w:spacing w:before="240" w:after="60" w:line="312" w:lineRule="auto"/>
      <w:jc w:val="center"/>
      <w:outlineLvl w:val="1"/>
    </w:pPr>
    <w:rPr>
      <w:rFonts w:ascii="Cambria" w:hAnsi="Cambria"/>
      <w:b/>
      <w:bCs/>
      <w:kern w:val="28"/>
      <w:sz w:val="32"/>
      <w:szCs w:val="32"/>
    </w:rPr>
  </w:style>
  <w:style w:type="paragraph" w:styleId="51">
    <w:name w:val="List Number 5"/>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52">
    <w:name w:val="List"/>
    <w:basedOn w:val="1"/>
    <w:qFormat/>
    <w:uiPriority w:val="99"/>
    <w:pPr>
      <w:ind w:left="200" w:hanging="200" w:hangingChars="200"/>
    </w:pPr>
  </w:style>
  <w:style w:type="paragraph" w:styleId="53">
    <w:name w:val="List 5"/>
    <w:basedOn w:val="1"/>
    <w:qFormat/>
    <w:uiPriority w:val="99"/>
    <w:pPr>
      <w:ind w:left="100" w:leftChars="800" w:hanging="200" w:hangingChars="200"/>
    </w:pPr>
  </w:style>
  <w:style w:type="paragraph" w:styleId="54">
    <w:name w:val="Body Text Indent 3"/>
    <w:basedOn w:val="1"/>
    <w:link w:val="156"/>
    <w:qFormat/>
    <w:uiPriority w:val="99"/>
    <w:pPr>
      <w:tabs>
        <w:tab w:val="left" w:pos="1134"/>
        <w:tab w:val="left" w:pos="5481"/>
        <w:tab w:val="left" w:pos="5859"/>
      </w:tabs>
      <w:spacing w:line="500" w:lineRule="exact"/>
      <w:ind w:firstLine="8275" w:firstLineChars="1200"/>
    </w:pPr>
    <w:rPr>
      <w:kern w:val="0"/>
      <w:sz w:val="16"/>
      <w:szCs w:val="16"/>
    </w:rPr>
  </w:style>
  <w:style w:type="paragraph" w:styleId="55">
    <w:name w:val="Body Text 2"/>
    <w:basedOn w:val="1"/>
    <w:link w:val="159"/>
    <w:qFormat/>
    <w:uiPriority w:val="99"/>
    <w:rPr>
      <w:kern w:val="0"/>
      <w:sz w:val="20"/>
    </w:rPr>
  </w:style>
  <w:style w:type="paragraph" w:styleId="56">
    <w:name w:val="List 4"/>
    <w:basedOn w:val="1"/>
    <w:uiPriority w:val="99"/>
    <w:pPr>
      <w:ind w:left="100" w:leftChars="600" w:hanging="200" w:hangingChars="200"/>
    </w:pPr>
  </w:style>
  <w:style w:type="paragraph" w:styleId="57">
    <w:name w:val="List Continue 2"/>
    <w:basedOn w:val="1"/>
    <w:qFormat/>
    <w:uiPriority w:val="99"/>
    <w:pPr>
      <w:spacing w:after="120"/>
      <w:ind w:left="840" w:leftChars="400"/>
    </w:pPr>
  </w:style>
  <w:style w:type="paragraph" w:styleId="58">
    <w:name w:val="Message Header"/>
    <w:basedOn w:val="1"/>
    <w:link w:val="160"/>
    <w:semiHidden/>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kern w:val="0"/>
      <w:sz w:val="24"/>
    </w:rPr>
  </w:style>
  <w:style w:type="paragraph" w:styleId="59">
    <w:name w:val="HTML Preformatted"/>
    <w:basedOn w:val="1"/>
    <w:link w:val="161"/>
    <w:semiHidden/>
    <w:qFormat/>
    <w:uiPriority w:val="99"/>
    <w:pPr>
      <w:spacing w:after="200" w:line="276" w:lineRule="auto"/>
      <w:jc w:val="left"/>
    </w:pPr>
    <w:rPr>
      <w:rFonts w:ascii="Courier New" w:hAnsi="Courier New"/>
      <w:kern w:val="0"/>
      <w:sz w:val="20"/>
      <w:szCs w:val="20"/>
    </w:rPr>
  </w:style>
  <w:style w:type="paragraph" w:styleId="60">
    <w:name w:val="Normal (Web)"/>
    <w:basedOn w:val="1"/>
    <w:uiPriority w:val="0"/>
    <w:pPr>
      <w:widowControl/>
      <w:spacing w:before="100" w:beforeAutospacing="1" w:after="100" w:afterAutospacing="1"/>
      <w:jc w:val="left"/>
    </w:pPr>
    <w:rPr>
      <w:rFonts w:ascii="宋体" w:hAnsi="宋体" w:cs="宋体"/>
      <w:kern w:val="0"/>
      <w:sz w:val="24"/>
    </w:rPr>
  </w:style>
  <w:style w:type="paragraph" w:styleId="61">
    <w:name w:val="List Continue 3"/>
    <w:basedOn w:val="1"/>
    <w:qFormat/>
    <w:uiPriority w:val="99"/>
    <w:pPr>
      <w:spacing w:after="120"/>
      <w:ind w:left="1260" w:leftChars="600"/>
    </w:pPr>
  </w:style>
  <w:style w:type="paragraph" w:styleId="62">
    <w:name w:val="Title"/>
    <w:basedOn w:val="1"/>
    <w:link w:val="162"/>
    <w:qFormat/>
    <w:uiPriority w:val="10"/>
    <w:pPr>
      <w:spacing w:before="240" w:after="60" w:line="276" w:lineRule="auto"/>
      <w:jc w:val="center"/>
      <w:outlineLvl w:val="0"/>
    </w:pPr>
    <w:rPr>
      <w:rFonts w:ascii="Cambria" w:hAnsi="Cambria"/>
      <w:b/>
      <w:bCs/>
      <w:kern w:val="0"/>
      <w:sz w:val="32"/>
      <w:szCs w:val="32"/>
    </w:rPr>
  </w:style>
  <w:style w:type="paragraph" w:styleId="63">
    <w:name w:val="annotation subject"/>
    <w:basedOn w:val="25"/>
    <w:next w:val="25"/>
    <w:link w:val="163"/>
    <w:semiHidden/>
    <w:qFormat/>
    <w:uiPriority w:val="99"/>
    <w:pPr>
      <w:spacing w:after="0" w:line="240" w:lineRule="auto"/>
    </w:pPr>
    <w:rPr>
      <w:rFonts w:ascii="Calibri" w:hAnsi="Calibri"/>
      <w:b/>
      <w:bCs/>
      <w:sz w:val="22"/>
      <w:lang w:eastAsia="en-US"/>
    </w:rPr>
  </w:style>
  <w:style w:type="table" w:styleId="65">
    <w:name w:val="Table Grid"/>
    <w:basedOn w:val="64"/>
    <w:qFormat/>
    <w:uiPriority w:val="99"/>
    <w:pPr>
      <w:widowControl w:val="0"/>
      <w:spacing w:after="200" w:line="276" w:lineRule="auto"/>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semiHidden/>
    <w:uiPriority w:val="99"/>
    <w:pPr>
      <w:widowControl w:val="0"/>
      <w:spacing w:after="200" w:line="276" w:lineRule="auto"/>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Colorful 1"/>
    <w:basedOn w:val="64"/>
    <w:semiHidden/>
    <w:uiPriority w:val="99"/>
    <w:pPr>
      <w:widowControl w:val="0"/>
      <w:spacing w:after="200" w:line="276" w:lineRule="auto"/>
    </w:pPr>
    <w:rPr>
      <w:rFonts w:eastAsia="Times New Roma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rFonts w:cs="Symbol"/>
        <w:b/>
        <w:bCs/>
        <w:i/>
        <w:iCs/>
      </w:rPr>
      <w:tblPr/>
      <w:tcPr>
        <w:tcBorders>
          <w:top w:val="nil"/>
          <w:left w:val="nil"/>
          <w:bottom w:val="nil"/>
          <w:right w:val="nil"/>
          <w:insideH w:val="nil"/>
          <w:insideV w:val="nil"/>
          <w:tl2br w:val="nil"/>
          <w:tr2bl w:val="nil"/>
        </w:tcBorders>
        <w:shd w:val="solid" w:color="000000" w:fill="FFFFFF"/>
      </w:tcPr>
    </w:tblStylePr>
    <w:tblStylePr w:type="firstCol">
      <w:rPr>
        <w:rFonts w:cs="Symbol"/>
        <w:b/>
        <w:bCs/>
        <w:i/>
        <w:iCs/>
      </w:rPr>
      <w:tblPr/>
      <w:tcPr>
        <w:tcBorders>
          <w:top w:val="nil"/>
          <w:left w:val="nil"/>
          <w:bottom w:val="nil"/>
          <w:right w:val="nil"/>
          <w:insideH w:val="nil"/>
          <w:insideV w:val="nil"/>
          <w:tl2br w:val="nil"/>
          <w:tr2bl w:val="nil"/>
        </w:tcBorders>
        <w:shd w:val="solid" w:color="000080" w:fill="FFFFFF"/>
      </w:tcPr>
    </w:tblStylePr>
    <w:tblStylePr w:type="nwCell">
      <w:rPr>
        <w:rFonts w:cs="Symbol"/>
      </w:rPr>
      <w:tblPr/>
      <w:tcPr>
        <w:tcBorders>
          <w:top w:val="nil"/>
          <w:left w:val="nil"/>
          <w:bottom w:val="nil"/>
          <w:right w:val="nil"/>
          <w:insideH w:val="nil"/>
          <w:insideV w:val="nil"/>
          <w:tl2br w:val="nil"/>
          <w:tr2bl w:val="nil"/>
        </w:tcBorders>
        <w:shd w:val="solid" w:color="000000" w:fill="FFFFFF"/>
      </w:tcPr>
    </w:tblStylePr>
    <w:tblStylePr w:type="swCell">
      <w:rPr>
        <w:rFonts w:cs="Symbol"/>
        <w:b/>
        <w:bCs/>
        <w:i w:val="0"/>
        <w:iCs w:val="0"/>
      </w:rPr>
      <w:tblPr/>
      <w:tcPr>
        <w:tcBorders>
          <w:top w:val="nil"/>
          <w:left w:val="nil"/>
          <w:bottom w:val="nil"/>
          <w:right w:val="nil"/>
          <w:insideH w:val="nil"/>
          <w:insideV w:val="nil"/>
          <w:tl2br w:val="nil"/>
          <w:tr2bl w:val="nil"/>
        </w:tcBorders>
      </w:tcPr>
    </w:tblStylePr>
  </w:style>
  <w:style w:type="table" w:styleId="68">
    <w:name w:val="Table Colorful 2"/>
    <w:basedOn w:val="64"/>
    <w:semiHidden/>
    <w:qFormat/>
    <w:uiPriority w:val="99"/>
    <w:pPr>
      <w:widowControl w:val="0"/>
      <w:spacing w:after="200" w:line="276" w:lineRule="auto"/>
    </w:pPr>
    <w:rPr>
      <w:rFonts w:eastAsia="Times New Roman"/>
    </w:rPr>
    <w:tblPr>
      <w:tblBorders>
        <w:bottom w:val="single" w:color="000000" w:sz="12" w:space="0"/>
      </w:tblBorders>
      <w:tblCellMar>
        <w:top w:w="0" w:type="dxa"/>
        <w:left w:w="108" w:type="dxa"/>
        <w:bottom w:w="0" w:type="dxa"/>
        <w:right w:w="108" w:type="dxa"/>
      </w:tblCellMar>
    </w:tblPr>
    <w:tcPr>
      <w:shd w:val="pct20" w:color="FFFF00" w:fill="FFFFFF"/>
    </w:tcPr>
    <w:tblStylePr w:type="firstRow">
      <w:rPr>
        <w:rFonts w:cs="Symbol"/>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rFonts w:cs="Symbol"/>
        <w:b/>
        <w:bCs/>
        <w:i/>
        <w:iCs/>
      </w:rPr>
      <w:tblPr/>
      <w:tcPr>
        <w:tcBorders>
          <w:top w:val="nil"/>
          <w:left w:val="nil"/>
          <w:bottom w:val="nil"/>
          <w:right w:val="nil"/>
          <w:insideH w:val="nil"/>
          <w:insideV w:val="nil"/>
          <w:tl2br w:val="nil"/>
          <w:tr2bl w:val="nil"/>
        </w:tcBorders>
      </w:tcPr>
    </w:tblStylePr>
    <w:tblStylePr w:type="lastCol">
      <w:rPr>
        <w:rFonts w:cs="Symbol"/>
      </w:rPr>
      <w:tblPr/>
      <w:tcPr>
        <w:tcBorders>
          <w:top w:val="nil"/>
          <w:left w:val="nil"/>
          <w:bottom w:val="nil"/>
          <w:right w:val="nil"/>
          <w:insideH w:val="nil"/>
          <w:insideV w:val="nil"/>
          <w:tl2br w:val="nil"/>
          <w:tr2bl w:val="nil"/>
        </w:tcBorders>
        <w:shd w:val="solid" w:color="C0C0C0" w:fill="FFFFFF"/>
      </w:tcPr>
    </w:tblStylePr>
    <w:tblStylePr w:type="swCell">
      <w:rPr>
        <w:rFonts w:cs="Symbol"/>
        <w:b/>
        <w:bCs/>
        <w:i w:val="0"/>
        <w:iCs w:val="0"/>
      </w:rPr>
      <w:tblPr/>
      <w:tcPr>
        <w:tcBorders>
          <w:top w:val="nil"/>
          <w:left w:val="nil"/>
          <w:bottom w:val="nil"/>
          <w:right w:val="nil"/>
          <w:insideH w:val="nil"/>
          <w:insideV w:val="nil"/>
          <w:tl2br w:val="nil"/>
          <w:tr2bl w:val="nil"/>
        </w:tcBorders>
      </w:tcPr>
    </w:tblStylePr>
  </w:style>
  <w:style w:type="table" w:styleId="69">
    <w:name w:val="Table Colorful 3"/>
    <w:basedOn w:val="64"/>
    <w:semiHidden/>
    <w:uiPriority w:val="99"/>
    <w:pPr>
      <w:widowControl w:val="0"/>
      <w:spacing w:after="200" w:line="276" w:lineRule="auto"/>
    </w:pPr>
    <w:rPr>
      <w:rFonts w:eastAsia="Times New Roman"/>
    </w:r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rPr>
        <w:rFonts w:cs="Symbol"/>
      </w:rPr>
      <w:tblPr/>
      <w:tcPr>
        <w:tcBorders>
          <w:top w:val="nil"/>
          <w:left w:val="single" w:color="000000" w:sz="6" w:space="0"/>
          <w:bottom w:val="nil"/>
          <w:right w:val="nil"/>
          <w:insideH w:val="nil"/>
          <w:insideV w:val="nil"/>
          <w:tl2br w:val="nil"/>
          <w:tr2bl w:val="nil"/>
        </w:tcBorders>
        <w:shd w:val="solid" w:color="008080" w:fill="FFFFFF"/>
      </w:tcPr>
    </w:tblStylePr>
    <w:tblStylePr w:type="firstCol">
      <w:rPr>
        <w:rFonts w:cs="Symbol"/>
      </w:rPr>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rFonts w:cs="Symbol"/>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70">
    <w:name w:val="Table Elegant"/>
    <w:basedOn w:val="64"/>
    <w:semiHidden/>
    <w:uiPriority w:val="99"/>
    <w:pPr>
      <w:widowControl w:val="0"/>
      <w:spacing w:after="200" w:line="276" w:lineRule="auto"/>
    </w:pPr>
    <w:rPr>
      <w:rFonts w:eastAsia="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Symbol"/>
        <w:caps/>
        <w:color w:val="auto"/>
      </w:rPr>
      <w:tblPr/>
      <w:tcPr>
        <w:tcBorders>
          <w:top w:val="nil"/>
          <w:left w:val="nil"/>
          <w:bottom w:val="nil"/>
          <w:right w:val="nil"/>
          <w:insideH w:val="nil"/>
          <w:insideV w:val="nil"/>
          <w:tl2br w:val="nil"/>
          <w:tr2bl w:val="nil"/>
        </w:tcBorders>
      </w:tcPr>
    </w:tblStylePr>
  </w:style>
  <w:style w:type="table" w:styleId="71">
    <w:name w:val="Table Classic 1"/>
    <w:basedOn w:val="64"/>
    <w:semiHidden/>
    <w:qFormat/>
    <w:uiPriority w:val="99"/>
    <w:pPr>
      <w:widowControl w:val="0"/>
      <w:spacing w:after="200" w:line="276" w:lineRule="auto"/>
    </w:pPr>
    <w:rPr>
      <w:rFonts w:eastAsia="Times New Roman"/>
    </w:rPr>
    <w:tblPr>
      <w:tblBorders>
        <w:top w:val="single" w:color="000000" w:sz="12" w:space="0"/>
        <w:bottom w:val="single" w:color="000000" w:sz="12" w:space="0"/>
      </w:tblBorders>
      <w:tblCellMar>
        <w:top w:w="0" w:type="dxa"/>
        <w:left w:w="108" w:type="dxa"/>
        <w:bottom w:w="0" w:type="dxa"/>
        <w:right w:w="108" w:type="dxa"/>
      </w:tblCellMar>
    </w:tblPr>
    <w:tblStylePr w:type="firstRow">
      <w:rPr>
        <w:rFonts w:cs="Symbol"/>
        <w:i/>
        <w:iCs/>
      </w:rPr>
      <w:tblPr/>
      <w:tcPr>
        <w:tcBorders>
          <w:top w:val="nil"/>
          <w:left w:val="single" w:color="000000" w:sz="6" w:space="0"/>
          <w:bottom w:val="nil"/>
          <w:right w:val="nil"/>
          <w:insideH w:val="nil"/>
          <w:insideV w:val="nil"/>
          <w:tl2br w:val="nil"/>
          <w:tr2bl w:val="nil"/>
        </w:tcBorders>
      </w:tcPr>
    </w:tblStylePr>
    <w:tblStylePr w:type="lastRow">
      <w:rPr>
        <w:rFonts w:cs="Symbol"/>
        <w:color w:val="auto"/>
      </w:rPr>
      <w:tblPr/>
      <w:tcPr>
        <w:tcBorders>
          <w:top w:val="single" w:color="000000" w:sz="6" w:space="0"/>
          <w:left w:val="nil"/>
          <w:bottom w:val="nil"/>
          <w:right w:val="nil"/>
          <w:insideH w:val="nil"/>
          <w:insideV w:val="nil"/>
          <w:tl2br w:val="nil"/>
          <w:tr2bl w:val="nil"/>
        </w:tcBorders>
      </w:tcPr>
    </w:tblStylePr>
    <w:tblStylePr w:type="firstCol">
      <w:rPr>
        <w:rFonts w:cs="Symbol"/>
      </w:rPr>
      <w:tblPr/>
      <w:tcPr>
        <w:tcBorders>
          <w:top w:val="nil"/>
          <w:left w:val="nil"/>
          <w:bottom w:val="nil"/>
          <w:right w:val="single" w:color="000000" w:sz="6" w:space="0"/>
          <w:insideH w:val="nil"/>
          <w:insideV w:val="nil"/>
          <w:tl2br w:val="nil"/>
          <w:tr2bl w:val="nil"/>
        </w:tcBorders>
      </w:tcPr>
    </w:tblStylePr>
    <w:tblStylePr w:type="neCell">
      <w:rPr>
        <w:rFonts w:cs="Symbol"/>
        <w:b/>
        <w:bCs/>
        <w:i w:val="0"/>
        <w:iCs w:val="0"/>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72">
    <w:name w:val="Table Classic 2"/>
    <w:basedOn w:val="64"/>
    <w:semiHidden/>
    <w:qFormat/>
    <w:uiPriority w:val="99"/>
    <w:pPr>
      <w:widowControl w:val="0"/>
      <w:spacing w:after="200" w:line="276" w:lineRule="auto"/>
    </w:pPr>
    <w:rPr>
      <w:rFonts w:eastAsia="Times New Roman"/>
    </w:rPr>
    <w:tblPr>
      <w:tblBorders>
        <w:top w:val="single" w:color="000000" w:sz="12" w:space="0"/>
        <w:bottom w:val="single" w:color="000000" w:sz="12" w:space="0"/>
      </w:tblBorders>
      <w:tblCellMar>
        <w:top w:w="0" w:type="dxa"/>
        <w:left w:w="108" w:type="dxa"/>
        <w:bottom w:w="0" w:type="dxa"/>
        <w:right w:w="108" w:type="dxa"/>
      </w:tblCellMar>
    </w:tblPr>
    <w:tblStylePr w:type="firstRow">
      <w:rPr>
        <w:rFonts w:cs="Symbol"/>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rPr>
        <w:rFonts w:cs="Symbol"/>
      </w:rPr>
      <w:tblPr/>
      <w:tcPr>
        <w:tcBorders>
          <w:top w:val="single" w:color="000000" w:sz="6" w:space="0"/>
          <w:left w:val="nil"/>
          <w:bottom w:val="nil"/>
          <w:right w:val="nil"/>
          <w:insideH w:val="nil"/>
          <w:insideV w:val="nil"/>
          <w:tl2br w:val="nil"/>
          <w:tr2bl w:val="nil"/>
        </w:tcBorders>
      </w:tcPr>
    </w:tblStylePr>
    <w:tblStylePr w:type="firstCol">
      <w:rPr>
        <w:rFonts w:cs="Symbol"/>
        <w:b/>
        <w:bCs/>
      </w:rPr>
      <w:tblPr/>
      <w:tcPr>
        <w:tcBorders>
          <w:top w:val="nil"/>
          <w:left w:val="nil"/>
          <w:bottom w:val="nil"/>
          <w:right w:val="nil"/>
          <w:insideH w:val="nil"/>
          <w:insideV w:val="nil"/>
          <w:tl2br w:val="nil"/>
          <w:tr2bl w:val="nil"/>
        </w:tcBorders>
        <w:shd w:val="solid" w:color="C0C0C0" w:fill="FFFFFF"/>
      </w:tcPr>
    </w:tblStylePr>
    <w:tblStylePr w:type="neCell">
      <w:rPr>
        <w:rFonts w:cs="Symbol"/>
        <w:b/>
        <w:bCs/>
      </w:rPr>
      <w:tblPr/>
      <w:tcPr>
        <w:tcBorders>
          <w:top w:val="nil"/>
          <w:left w:val="nil"/>
          <w:bottom w:val="nil"/>
          <w:right w:val="nil"/>
          <w:insideH w:val="nil"/>
          <w:insideV w:val="nil"/>
          <w:tl2br w:val="nil"/>
          <w:tr2bl w:val="nil"/>
        </w:tcBorders>
      </w:tcPr>
    </w:tblStylePr>
    <w:tblStylePr w:type="nwCell">
      <w:rPr>
        <w:rFonts w:cs="Symbol"/>
      </w:rPr>
      <w:tblPr/>
      <w:tcPr>
        <w:tcBorders>
          <w:top w:val="nil"/>
          <w:left w:val="nil"/>
          <w:bottom w:val="nil"/>
          <w:right w:val="nil"/>
          <w:insideH w:val="nil"/>
          <w:insideV w:val="nil"/>
          <w:tl2br w:val="nil"/>
          <w:tr2bl w:val="nil"/>
        </w:tcBorders>
        <w:shd w:val="solid" w:color="800080" w:fill="FFFFFF"/>
      </w:tcPr>
    </w:tblStylePr>
    <w:tblStylePr w:type="swCell">
      <w:rPr>
        <w:rFonts w:cs="Symbol"/>
        <w:color w:val="000080"/>
      </w:rPr>
      <w:tblPr/>
      <w:tcPr>
        <w:tcBorders>
          <w:top w:val="nil"/>
          <w:left w:val="nil"/>
          <w:bottom w:val="nil"/>
          <w:right w:val="nil"/>
          <w:insideH w:val="nil"/>
          <w:insideV w:val="nil"/>
          <w:tl2br w:val="nil"/>
          <w:tr2bl w:val="nil"/>
        </w:tcBorders>
      </w:tcPr>
    </w:tblStylePr>
  </w:style>
  <w:style w:type="table" w:styleId="73">
    <w:name w:val="Table Classic 3"/>
    <w:basedOn w:val="64"/>
    <w:semiHidden/>
    <w:qFormat/>
    <w:uiPriority w:val="99"/>
    <w:pPr>
      <w:widowControl w:val="0"/>
      <w:spacing w:after="200" w:line="276" w:lineRule="auto"/>
    </w:pPr>
    <w:rPr>
      <w:rFonts w:eastAsia="Times New Roman"/>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rFonts w:cs="Symbol"/>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rFonts w:cs="Symbol"/>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rFonts w:cs="Symbol"/>
        <w:b/>
        <w:bCs/>
        <w:color w:val="000000"/>
      </w:rPr>
      <w:tblPr/>
      <w:tcPr>
        <w:tcBorders>
          <w:top w:val="nil"/>
          <w:left w:val="nil"/>
          <w:bottom w:val="nil"/>
          <w:right w:val="nil"/>
          <w:insideH w:val="nil"/>
          <w:insideV w:val="nil"/>
          <w:tl2br w:val="nil"/>
          <w:tr2bl w:val="nil"/>
        </w:tcBorders>
      </w:tcPr>
    </w:tblStylePr>
  </w:style>
  <w:style w:type="table" w:styleId="74">
    <w:name w:val="Table Classic 4"/>
    <w:basedOn w:val="64"/>
    <w:semiHidden/>
    <w:qFormat/>
    <w:uiPriority w:val="99"/>
    <w:pPr>
      <w:widowControl w:val="0"/>
      <w:spacing w:after="200" w:line="276" w:lineRule="auto"/>
    </w:pPr>
    <w:rPr>
      <w:rFonts w:eastAsia="Times New Roman"/>
    </w:r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blStylePr w:type="firstRow">
      <w:rPr>
        <w:rFonts w:cs="Symbol"/>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rFonts w:cs="Symbol"/>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rFonts w:cs="Symbol"/>
        <w:b/>
        <w:bCs/>
      </w:rPr>
      <w:tblPr/>
      <w:tcPr>
        <w:tcBorders>
          <w:top w:val="nil"/>
          <w:left w:val="nil"/>
          <w:bottom w:val="nil"/>
          <w:right w:val="nil"/>
          <w:insideH w:val="nil"/>
          <w:insideV w:val="nil"/>
          <w:tl2br w:val="nil"/>
          <w:tr2bl w:val="nil"/>
        </w:tcBorders>
      </w:tcPr>
    </w:tblStylePr>
    <w:tblStylePr w:type="nwCell">
      <w:rPr>
        <w:rFonts w:cs="Symbol"/>
        <w:b/>
        <w:bCs/>
      </w:rPr>
      <w:tblPr/>
      <w:tcPr>
        <w:tcBorders>
          <w:top w:val="nil"/>
          <w:left w:val="nil"/>
          <w:bottom w:val="nil"/>
          <w:right w:val="nil"/>
          <w:insideH w:val="nil"/>
          <w:insideV w:val="nil"/>
          <w:tl2br w:val="nil"/>
          <w:tr2bl w:val="nil"/>
        </w:tcBorders>
      </w:tcPr>
    </w:tblStylePr>
    <w:tblStylePr w:type="swCell">
      <w:rPr>
        <w:rFonts w:cs="Symbol"/>
        <w:color w:val="000080"/>
      </w:rPr>
      <w:tblPr/>
      <w:tcPr>
        <w:tcBorders>
          <w:top w:val="nil"/>
          <w:left w:val="nil"/>
          <w:bottom w:val="nil"/>
          <w:right w:val="nil"/>
          <w:insideH w:val="nil"/>
          <w:insideV w:val="nil"/>
          <w:tl2br w:val="nil"/>
          <w:tr2bl w:val="nil"/>
        </w:tcBorders>
      </w:tcPr>
    </w:tblStylePr>
  </w:style>
  <w:style w:type="table" w:styleId="75">
    <w:name w:val="Table Simple 1"/>
    <w:basedOn w:val="64"/>
    <w:semiHidden/>
    <w:qFormat/>
    <w:uiPriority w:val="99"/>
    <w:pPr>
      <w:widowControl w:val="0"/>
      <w:spacing w:after="200" w:line="276" w:lineRule="auto"/>
    </w:pPr>
    <w:rPr>
      <w:rFonts w:eastAsia="Times New Roman"/>
    </w:rPr>
    <w:tblPr>
      <w:tblBorders>
        <w:top w:val="single" w:color="008000" w:sz="12" w:space="0"/>
        <w:bottom w:val="single" w:color="008000" w:sz="12" w:space="0"/>
      </w:tblBorders>
      <w:tblCellMar>
        <w:top w:w="0" w:type="dxa"/>
        <w:left w:w="108" w:type="dxa"/>
        <w:bottom w:w="0" w:type="dxa"/>
        <w:right w:w="108" w:type="dxa"/>
      </w:tblCellMar>
    </w:tblPr>
    <w:tblStylePr w:type="firstRow">
      <w:rPr>
        <w:rFonts w:cs="Symbol"/>
      </w:rPr>
      <w:tblPr/>
      <w:tcPr>
        <w:tcBorders>
          <w:top w:val="nil"/>
          <w:left w:val="single" w:color="008000" w:sz="6" w:space="0"/>
          <w:bottom w:val="nil"/>
          <w:right w:val="nil"/>
          <w:insideH w:val="nil"/>
          <w:insideV w:val="nil"/>
          <w:tl2br w:val="nil"/>
          <w:tr2bl w:val="nil"/>
        </w:tcBorders>
      </w:tcPr>
    </w:tblStylePr>
    <w:tblStylePr w:type="lastRow">
      <w:rPr>
        <w:rFonts w:cs="Symbol"/>
      </w:rPr>
      <w:tblPr/>
      <w:tcPr>
        <w:tcBorders>
          <w:top w:val="single" w:color="008000" w:sz="6" w:space="0"/>
          <w:left w:val="nil"/>
          <w:bottom w:val="nil"/>
          <w:right w:val="nil"/>
          <w:insideH w:val="nil"/>
          <w:insideV w:val="nil"/>
          <w:tl2br w:val="nil"/>
          <w:tr2bl w:val="nil"/>
        </w:tcBorders>
      </w:tcPr>
    </w:tblStylePr>
  </w:style>
  <w:style w:type="table" w:styleId="76">
    <w:name w:val="Table Simple 2"/>
    <w:basedOn w:val="64"/>
    <w:semiHidden/>
    <w:qFormat/>
    <w:uiPriority w:val="99"/>
    <w:pPr>
      <w:widowControl w:val="0"/>
      <w:spacing w:after="200" w:line="276" w:lineRule="auto"/>
    </w:pPr>
    <w:rPr>
      <w:rFonts w:eastAsia="Times New Roman"/>
    </w:rPr>
    <w:tblPr>
      <w:tblCellMar>
        <w:top w:w="0" w:type="dxa"/>
        <w:left w:w="108" w:type="dxa"/>
        <w:bottom w:w="0" w:type="dxa"/>
        <w:right w:w="108" w:type="dxa"/>
      </w:tblCellMar>
    </w:tblPr>
    <w:tblStylePr w:type="firstRow">
      <w:rPr>
        <w:rFonts w:cs="Symbol"/>
        <w:b/>
        <w:bCs/>
      </w:rPr>
      <w:tblPr/>
      <w:tcPr>
        <w:tcBorders>
          <w:top w:val="nil"/>
          <w:left w:val="single" w:color="000000" w:sz="12" w:space="0"/>
          <w:bottom w:val="nil"/>
          <w:right w:val="nil"/>
          <w:insideH w:val="nil"/>
          <w:insideV w:val="nil"/>
          <w:tl2br w:val="nil"/>
          <w:tr2bl w:val="nil"/>
        </w:tcBorders>
      </w:tcPr>
    </w:tblStylePr>
    <w:tblStylePr w:type="lastRow">
      <w:rPr>
        <w:rFonts w:cs="Symbol"/>
        <w:b/>
        <w:bCs/>
        <w:color w:val="auto"/>
      </w:rPr>
      <w:tblPr/>
      <w:tcPr>
        <w:tcBorders>
          <w:top w:val="single" w:color="000000" w:sz="6" w:space="0"/>
          <w:left w:val="nil"/>
          <w:bottom w:val="nil"/>
          <w:right w:val="nil"/>
          <w:insideH w:val="nil"/>
          <w:insideV w:val="nil"/>
          <w:tl2br w:val="nil"/>
          <w:tr2bl w:val="nil"/>
        </w:tcBorders>
      </w:tcPr>
    </w:tblStylePr>
    <w:tblStylePr w:type="firstCol">
      <w:rPr>
        <w:rFonts w:cs="Symbol"/>
        <w:b/>
        <w:bCs/>
      </w:rPr>
      <w:tblPr/>
      <w:tcPr>
        <w:tcBorders>
          <w:top w:val="nil"/>
          <w:left w:val="nil"/>
          <w:bottom w:val="nil"/>
          <w:right w:val="single" w:color="000000" w:sz="12" w:space="0"/>
          <w:insideH w:val="nil"/>
          <w:insideV w:val="nil"/>
          <w:tl2br w:val="nil"/>
          <w:tr2bl w:val="nil"/>
        </w:tcBorders>
      </w:tcPr>
    </w:tblStylePr>
    <w:tblStylePr w:type="lastCol">
      <w:rPr>
        <w:rFonts w:cs="Symbol"/>
        <w:b/>
        <w:bCs/>
      </w:rPr>
      <w:tblPr/>
      <w:tcPr>
        <w:tcBorders>
          <w:top w:val="nil"/>
          <w:left w:val="nil"/>
          <w:bottom w:val="single" w:color="000000" w:sz="6" w:space="0"/>
          <w:right w:val="nil"/>
          <w:insideH w:val="nil"/>
          <w:insideV w:val="nil"/>
          <w:tl2br w:val="nil"/>
          <w:tr2bl w:val="nil"/>
        </w:tcBorders>
      </w:tcPr>
    </w:tblStylePr>
    <w:tblStylePr w:type="neCell">
      <w:rPr>
        <w:rFonts w:cs="Symbol"/>
        <w:b/>
        <w:bCs/>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77">
    <w:name w:val="Table Simple 3"/>
    <w:basedOn w:val="64"/>
    <w:semiHidden/>
    <w:qFormat/>
    <w:uiPriority w:val="99"/>
    <w:pPr>
      <w:widowControl w:val="0"/>
      <w:spacing w:after="200" w:line="276" w:lineRule="auto"/>
    </w:pPr>
    <w:rPr>
      <w:rFonts w:eastAsia="Times New Roman"/>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rFonts w:cs="Symbol"/>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78">
    <w:name w:val="Table Subtle 1"/>
    <w:basedOn w:val="64"/>
    <w:semiHidden/>
    <w:qFormat/>
    <w:uiPriority w:val="99"/>
    <w:pPr>
      <w:widowControl w:val="0"/>
      <w:spacing w:after="200" w:line="276" w:lineRule="auto"/>
    </w:pPr>
    <w:rPr>
      <w:rFonts w:eastAsia="Times New Roman"/>
    </w:rPr>
    <w:tblPr>
      <w:tblCellMar>
        <w:top w:w="0" w:type="dxa"/>
        <w:left w:w="108" w:type="dxa"/>
        <w:bottom w:w="0" w:type="dxa"/>
        <w:right w:w="108" w:type="dxa"/>
      </w:tblCellMar>
    </w:tblPr>
    <w:tblStylePr w:type="firstRow">
      <w:rPr>
        <w:rFonts w:cs="Symbol"/>
      </w:rPr>
      <w:tblPr/>
      <w:tcPr>
        <w:tcBorders>
          <w:top w:val="single" w:color="000000" w:sz="6" w:space="0"/>
          <w:left w:val="single" w:color="000000" w:sz="12" w:space="0"/>
          <w:bottom w:val="nil"/>
          <w:right w:val="nil"/>
          <w:insideH w:val="nil"/>
          <w:insideV w:val="nil"/>
          <w:tl2br w:val="nil"/>
          <w:tr2bl w:val="nil"/>
        </w:tcBorders>
      </w:tcPr>
    </w:tblStylePr>
    <w:tblStylePr w:type="lastRow">
      <w:rPr>
        <w:rFonts w:cs="Symbol"/>
      </w:rPr>
      <w:tblPr/>
      <w:tcPr>
        <w:tcBorders>
          <w:top w:val="single" w:color="000000" w:sz="12" w:space="0"/>
          <w:left w:val="nil"/>
          <w:bottom w:val="nil"/>
          <w:right w:val="nil"/>
          <w:insideH w:val="nil"/>
          <w:insideV w:val="nil"/>
          <w:tl2br w:val="nil"/>
          <w:tr2bl w:val="nil"/>
        </w:tcBorders>
        <w:shd w:val="pct25" w:color="800080" w:fill="FFFFFF"/>
      </w:tcPr>
    </w:tblStylePr>
    <w:tblStylePr w:type="firstCol">
      <w:rPr>
        <w:rFonts w:cs="Symbol"/>
      </w:rPr>
      <w:tblPr/>
      <w:tcPr>
        <w:tcBorders>
          <w:top w:val="nil"/>
          <w:left w:val="nil"/>
          <w:bottom w:val="nil"/>
          <w:right w:val="single" w:color="000000" w:sz="12" w:space="0"/>
          <w:insideH w:val="nil"/>
          <w:insideV w:val="nil"/>
          <w:tl2br w:val="nil"/>
          <w:tr2bl w:val="nil"/>
        </w:tcBorders>
      </w:tcPr>
    </w:tblStylePr>
    <w:tblStylePr w:type="lastCol">
      <w:rPr>
        <w:rFonts w:cs="Symbol"/>
      </w:rPr>
      <w:tblPr/>
      <w:tcPr>
        <w:tcBorders>
          <w:top w:val="nil"/>
          <w:left w:val="nil"/>
          <w:bottom w:val="single" w:color="000000" w:sz="12" w:space="0"/>
          <w:right w:val="nil"/>
          <w:insideH w:val="nil"/>
          <w:insideV w:val="nil"/>
          <w:tl2br w:val="nil"/>
          <w:tr2bl w:val="nil"/>
        </w:tcBorders>
      </w:tcPr>
    </w:tblStylePr>
    <w:tblStylePr w:type="band1Horz">
      <w:rPr>
        <w:rFonts w:cs="Symbol"/>
      </w:rPr>
      <w:tblPr/>
      <w:tcPr>
        <w:tcBorders>
          <w:top w:val="nil"/>
          <w:left w:val="single" w:color="000000" w:sz="6" w:space="0"/>
          <w:bottom w:val="nil"/>
          <w:right w:val="nil"/>
          <w:insideH w:val="nil"/>
          <w:insideV w:val="nil"/>
          <w:tl2br w:val="nil"/>
          <w:tr2bl w:val="nil"/>
        </w:tcBorders>
        <w:shd w:val="pct25" w:color="808000" w:fill="FFFFFF"/>
      </w:tcPr>
    </w:tblStylePr>
    <w:tblStylePr w:type="neCell">
      <w:rPr>
        <w:rFonts w:cs="Symbol"/>
        <w:b/>
        <w:bCs/>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79">
    <w:name w:val="Table Subtle 2"/>
    <w:basedOn w:val="64"/>
    <w:semiHidden/>
    <w:qFormat/>
    <w:uiPriority w:val="99"/>
    <w:pPr>
      <w:widowControl w:val="0"/>
      <w:spacing w:after="200" w:line="276" w:lineRule="auto"/>
    </w:pPr>
    <w:rPr>
      <w:rFonts w:eastAsia="Times New Roman"/>
    </w:rPr>
    <w:tblPr>
      <w:tblBorders>
        <w:left w:val="single" w:color="000000" w:sz="6" w:space="0"/>
        <w:right w:val="single" w:color="000000" w:sz="6" w:space="0"/>
      </w:tblBorders>
      <w:tblCellMar>
        <w:top w:w="0" w:type="dxa"/>
        <w:left w:w="108" w:type="dxa"/>
        <w:bottom w:w="0" w:type="dxa"/>
        <w:right w:w="108" w:type="dxa"/>
      </w:tblCellMar>
    </w:tblPr>
    <w:tblStylePr w:type="firstRow">
      <w:rPr>
        <w:rFonts w:cs="Symbol"/>
      </w:rPr>
      <w:tblPr/>
      <w:tcPr>
        <w:tcBorders>
          <w:top w:val="nil"/>
          <w:left w:val="single" w:color="000000" w:sz="12" w:space="0"/>
          <w:bottom w:val="nil"/>
          <w:right w:val="nil"/>
          <w:insideH w:val="nil"/>
          <w:insideV w:val="nil"/>
          <w:tl2br w:val="nil"/>
          <w:tr2bl w:val="nil"/>
        </w:tcBorders>
      </w:tcPr>
    </w:tblStylePr>
    <w:tblStylePr w:type="lastRow">
      <w:rPr>
        <w:rFonts w:cs="Symbol"/>
      </w:rPr>
      <w:tblPr/>
      <w:tcPr>
        <w:tcBorders>
          <w:top w:val="single" w:color="000000" w:sz="12" w:space="0"/>
          <w:left w:val="nil"/>
          <w:bottom w:val="nil"/>
          <w:right w:val="nil"/>
          <w:insideH w:val="nil"/>
          <w:insideV w:val="nil"/>
          <w:tl2br w:val="nil"/>
          <w:tr2bl w:val="nil"/>
        </w:tcBorders>
      </w:tcPr>
    </w:tblStylePr>
    <w:tblStylePr w:type="firstCol">
      <w:rPr>
        <w:rFonts w:cs="Symbol"/>
      </w:rPr>
      <w:tblPr/>
      <w:tcPr>
        <w:tcBorders>
          <w:top w:val="nil"/>
          <w:left w:val="nil"/>
          <w:bottom w:val="nil"/>
          <w:right w:val="single" w:color="000000" w:sz="12" w:space="0"/>
          <w:insideH w:val="nil"/>
          <w:insideV w:val="nil"/>
          <w:tl2br w:val="nil"/>
          <w:tr2bl w:val="nil"/>
        </w:tcBorders>
        <w:shd w:val="pct25" w:color="008000" w:fill="FFFFFF"/>
      </w:tcPr>
    </w:tblStylePr>
    <w:tblStylePr w:type="lastCol">
      <w:rPr>
        <w:rFonts w:cs="Symbol"/>
      </w:rPr>
      <w:tblPr/>
      <w:tcPr>
        <w:tcBorders>
          <w:top w:val="nil"/>
          <w:left w:val="nil"/>
          <w:bottom w:val="single" w:color="000000" w:sz="12" w:space="0"/>
          <w:right w:val="nil"/>
          <w:insideH w:val="nil"/>
          <w:insideV w:val="nil"/>
          <w:tl2br w:val="nil"/>
          <w:tr2bl w:val="nil"/>
        </w:tcBorders>
        <w:shd w:val="pct25" w:color="808000" w:fill="FFFFFF"/>
      </w:tcPr>
    </w:tblStylePr>
    <w:tblStylePr w:type="neCell">
      <w:rPr>
        <w:rFonts w:cs="Symbol"/>
        <w:b/>
        <w:bCs/>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80">
    <w:name w:val="Table List 1"/>
    <w:basedOn w:val="64"/>
    <w:semiHidden/>
    <w:qFormat/>
    <w:uiPriority w:val="99"/>
    <w:pPr>
      <w:widowControl w:val="0"/>
      <w:spacing w:after="200" w:line="276" w:lineRule="auto"/>
    </w:pPr>
    <w:rPr>
      <w:rFonts w:eastAsia="Times New Roman"/>
    </w:r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rFonts w:cs="Symbol"/>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rPr>
        <w:rFonts w:cs="Symbol"/>
      </w:rPr>
      <w:tblPr/>
      <w:tcPr>
        <w:tcBorders>
          <w:top w:val="single" w:color="000000" w:sz="6" w:space="0"/>
          <w:left w:val="nil"/>
          <w:bottom w:val="nil"/>
          <w:right w:val="nil"/>
          <w:insideH w:val="nil"/>
          <w:insideV w:val="nil"/>
          <w:tl2br w:val="nil"/>
          <w:tr2bl w:val="nil"/>
        </w:tcBorders>
      </w:tcPr>
    </w:tblStylePr>
    <w:tblStylePr w:type="band1Horz">
      <w:rPr>
        <w:rFonts w:cs="Symbol"/>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Symbol"/>
        <w:color w:val="auto"/>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81">
    <w:name w:val="Table List 2"/>
    <w:basedOn w:val="64"/>
    <w:semiHidden/>
    <w:qFormat/>
    <w:uiPriority w:val="99"/>
    <w:pPr>
      <w:widowControl w:val="0"/>
      <w:spacing w:after="200" w:line="276" w:lineRule="auto"/>
    </w:pPr>
    <w:rPr>
      <w:rFonts w:eastAsia="Times New Roman"/>
    </w:rPr>
    <w:tblPr>
      <w:tblBorders>
        <w:bottom w:val="single" w:color="808080" w:sz="12" w:space="0"/>
      </w:tblBorders>
      <w:tblCellMar>
        <w:top w:w="0" w:type="dxa"/>
        <w:left w:w="108" w:type="dxa"/>
        <w:bottom w:w="0" w:type="dxa"/>
        <w:right w:w="108" w:type="dxa"/>
      </w:tblCellMar>
    </w:tblPr>
    <w:tblStylePr w:type="firstRow">
      <w:rPr>
        <w:rFonts w:cs="Symbol"/>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rPr>
        <w:rFonts w:cs="Symbol"/>
      </w:rPr>
      <w:tblPr/>
      <w:tcPr>
        <w:tcBorders>
          <w:top w:val="single" w:color="000000" w:sz="6" w:space="0"/>
          <w:left w:val="nil"/>
          <w:bottom w:val="nil"/>
          <w:right w:val="nil"/>
          <w:insideH w:val="nil"/>
          <w:insideV w:val="nil"/>
          <w:tl2br w:val="nil"/>
          <w:tr2bl w:val="nil"/>
        </w:tcBorders>
      </w:tcPr>
    </w:tblStylePr>
    <w:tblStylePr w:type="band1Horz">
      <w:rPr>
        <w:rFonts w:cs="Symbol"/>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Symbol"/>
        <w:color w:val="auto"/>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82">
    <w:name w:val="Table List 3"/>
    <w:basedOn w:val="64"/>
    <w:semiHidden/>
    <w:qFormat/>
    <w:uiPriority w:val="99"/>
    <w:pPr>
      <w:widowControl w:val="0"/>
      <w:spacing w:after="200" w:line="276" w:lineRule="auto"/>
    </w:pPr>
    <w:rPr>
      <w:rFonts w:eastAsia="Times New Roman"/>
    </w:r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blStylePr w:type="firstRow">
      <w:rPr>
        <w:rFonts w:cs="Symbol"/>
        <w:b/>
        <w:bCs/>
        <w:color w:val="000080"/>
      </w:rPr>
      <w:tblPr/>
      <w:tcPr>
        <w:tcBorders>
          <w:top w:val="nil"/>
          <w:left w:val="single" w:color="000000" w:sz="12" w:space="0"/>
          <w:bottom w:val="nil"/>
          <w:right w:val="nil"/>
          <w:insideH w:val="nil"/>
          <w:insideV w:val="nil"/>
          <w:tl2br w:val="nil"/>
          <w:tr2bl w:val="nil"/>
        </w:tcBorders>
      </w:tcPr>
    </w:tblStylePr>
    <w:tblStylePr w:type="lastRow">
      <w:rPr>
        <w:rFonts w:cs="Symbol"/>
      </w:rPr>
      <w:tblPr/>
      <w:tcPr>
        <w:tcBorders>
          <w:top w:val="single" w:color="000000" w:sz="12" w:space="0"/>
          <w:left w:val="nil"/>
          <w:bottom w:val="nil"/>
          <w:right w:val="nil"/>
          <w:insideH w:val="nil"/>
          <w:insideV w:val="nil"/>
          <w:tl2br w:val="nil"/>
          <w:tr2bl w:val="nil"/>
        </w:tcBorders>
      </w:tcPr>
    </w:tblStylePr>
    <w:tblStylePr w:type="swCell">
      <w:rPr>
        <w:rFonts w:cs="Symbol"/>
        <w:i/>
        <w:iCs/>
        <w:color w:val="000080"/>
      </w:rPr>
      <w:tblPr/>
      <w:tcPr>
        <w:tcBorders>
          <w:top w:val="nil"/>
          <w:left w:val="nil"/>
          <w:bottom w:val="nil"/>
          <w:right w:val="nil"/>
          <w:insideH w:val="nil"/>
          <w:insideV w:val="nil"/>
          <w:tl2br w:val="nil"/>
          <w:tr2bl w:val="nil"/>
        </w:tcBorders>
      </w:tcPr>
    </w:tblStylePr>
  </w:style>
  <w:style w:type="table" w:styleId="83">
    <w:name w:val="Table List 4"/>
    <w:basedOn w:val="64"/>
    <w:semiHidden/>
    <w:qFormat/>
    <w:uiPriority w:val="99"/>
    <w:pPr>
      <w:widowControl w:val="0"/>
      <w:spacing w:after="200" w:line="276" w:lineRule="auto"/>
    </w:pPr>
    <w:rPr>
      <w:rFonts w:eastAsia="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blStylePr w:type="firstRow">
      <w:rPr>
        <w:rFonts w:cs="Symbol"/>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84">
    <w:name w:val="Table List 5"/>
    <w:basedOn w:val="64"/>
    <w:semiHidden/>
    <w:qFormat/>
    <w:uiPriority w:val="99"/>
    <w:pPr>
      <w:widowControl w:val="0"/>
      <w:spacing w:after="200" w:line="276" w:lineRule="auto"/>
    </w:pPr>
    <w:rPr>
      <w:rFonts w:eastAsia="Times New Roman"/>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blStylePr w:type="firstRow">
      <w:rPr>
        <w:rFonts w:cs="Symbol"/>
        <w:b/>
        <w:bCs/>
      </w:rPr>
      <w:tblPr/>
      <w:tcPr>
        <w:tcBorders>
          <w:top w:val="nil"/>
          <w:left w:val="single" w:color="000000" w:sz="12" w:space="0"/>
          <w:bottom w:val="nil"/>
          <w:right w:val="nil"/>
          <w:insideH w:val="nil"/>
          <w:insideV w:val="nil"/>
          <w:tl2br w:val="nil"/>
          <w:tr2bl w:val="nil"/>
        </w:tcBorders>
      </w:tcPr>
    </w:tblStylePr>
    <w:tblStylePr w:type="firstCol">
      <w:rPr>
        <w:rFonts w:cs="Symbol"/>
        <w:b/>
        <w:bCs/>
      </w:rPr>
      <w:tblPr/>
      <w:tcPr>
        <w:tcBorders>
          <w:top w:val="nil"/>
          <w:left w:val="nil"/>
          <w:bottom w:val="nil"/>
          <w:right w:val="nil"/>
          <w:insideH w:val="nil"/>
          <w:insideV w:val="nil"/>
          <w:tl2br w:val="nil"/>
          <w:tr2bl w:val="nil"/>
        </w:tcBorders>
      </w:tcPr>
    </w:tblStylePr>
  </w:style>
  <w:style w:type="table" w:styleId="85">
    <w:name w:val="Table List 6"/>
    <w:basedOn w:val="64"/>
    <w:semiHidden/>
    <w:qFormat/>
    <w:uiPriority w:val="99"/>
    <w:pPr>
      <w:widowControl w:val="0"/>
      <w:spacing w:after="200" w:line="276" w:lineRule="auto"/>
    </w:pPr>
    <w:rPr>
      <w:rFonts w:eastAsia="Times New Roman"/>
    </w:r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rFonts w:cs="Symbol"/>
        <w:b/>
        <w:bCs/>
      </w:rPr>
      <w:tblPr/>
      <w:tcPr>
        <w:tcBorders>
          <w:top w:val="nil"/>
          <w:left w:val="single" w:color="000000" w:sz="12" w:space="0"/>
          <w:bottom w:val="nil"/>
          <w:right w:val="nil"/>
          <w:insideH w:val="nil"/>
          <w:insideV w:val="nil"/>
          <w:tl2br w:val="nil"/>
          <w:tr2bl w:val="nil"/>
        </w:tcBorders>
      </w:tcPr>
    </w:tblStylePr>
    <w:tblStylePr w:type="firstCol">
      <w:rPr>
        <w:rFonts w:cs="Symbol"/>
        <w:b/>
        <w:bCs/>
      </w:rPr>
      <w:tblPr/>
      <w:tcPr>
        <w:tcBorders>
          <w:top w:val="nil"/>
          <w:left w:val="nil"/>
          <w:bottom w:val="nil"/>
          <w:right w:val="single" w:color="000000" w:sz="12" w:space="0"/>
          <w:insideH w:val="nil"/>
          <w:insideV w:val="nil"/>
          <w:tl2br w:val="nil"/>
          <w:tr2bl w:val="nil"/>
        </w:tcBorders>
      </w:tcPr>
    </w:tblStylePr>
    <w:tblStylePr w:type="band1Horz">
      <w:rPr>
        <w:rFonts w:cs="Symbol"/>
      </w:rPr>
      <w:tblPr/>
      <w:tcPr>
        <w:tcBorders>
          <w:top w:val="nil"/>
          <w:left w:val="nil"/>
          <w:bottom w:val="nil"/>
          <w:right w:val="nil"/>
          <w:insideH w:val="nil"/>
          <w:insideV w:val="nil"/>
          <w:tl2br w:val="nil"/>
          <w:tr2bl w:val="nil"/>
        </w:tcBorders>
        <w:shd w:val="pct25" w:color="000000" w:fill="FFFFFF"/>
      </w:tcPr>
    </w:tblStylePr>
    <w:tblStylePr w:type="nwCell">
      <w:rPr>
        <w:rFonts w:cs="Symbol"/>
      </w:rPr>
      <w:tblPr/>
      <w:tcPr>
        <w:tcBorders>
          <w:top w:val="nil"/>
          <w:left w:val="nil"/>
          <w:bottom w:val="nil"/>
          <w:right w:val="nil"/>
          <w:insideH w:val="nil"/>
          <w:insideV w:val="nil"/>
          <w:tl2br w:val="single" w:color="000000" w:sz="6" w:space="0"/>
          <w:tr2bl w:val="nil"/>
        </w:tcBorders>
      </w:tcPr>
    </w:tblStylePr>
  </w:style>
  <w:style w:type="table" w:styleId="86">
    <w:name w:val="Table List 7"/>
    <w:basedOn w:val="64"/>
    <w:semiHidden/>
    <w:qFormat/>
    <w:uiPriority w:val="99"/>
    <w:pPr>
      <w:widowControl w:val="0"/>
      <w:spacing w:after="200" w:line="276" w:lineRule="auto"/>
    </w:pPr>
    <w:rPr>
      <w:rFonts w:eastAsia="Times New Roman"/>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rFonts w:cs="Symbol"/>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rFonts w:cs="Symbol"/>
        <w:b/>
        <w:bCs/>
      </w:rPr>
      <w:tblPr/>
      <w:tcPr>
        <w:tcBorders>
          <w:top w:val="single" w:color="008000" w:sz="12" w:space="0"/>
          <w:left w:val="nil"/>
          <w:bottom w:val="nil"/>
          <w:right w:val="nil"/>
          <w:insideH w:val="nil"/>
          <w:insideV w:val="nil"/>
          <w:tl2br w:val="nil"/>
          <w:tr2bl w:val="nil"/>
        </w:tcBorders>
      </w:tcPr>
    </w:tblStylePr>
    <w:tblStylePr w:type="firstCol">
      <w:rPr>
        <w:rFonts w:cs="Symbol"/>
        <w:b/>
        <w:bCs/>
      </w:rPr>
      <w:tblPr/>
      <w:tcPr>
        <w:tcBorders>
          <w:top w:val="nil"/>
          <w:left w:val="nil"/>
          <w:bottom w:val="nil"/>
          <w:right w:val="nil"/>
          <w:insideH w:val="nil"/>
          <w:insideV w:val="nil"/>
          <w:tl2br w:val="nil"/>
          <w:tr2bl w:val="nil"/>
        </w:tcBorders>
      </w:tcPr>
    </w:tblStylePr>
    <w:tblStylePr w:type="lastCol">
      <w:rPr>
        <w:rFonts w:cs="Symbol"/>
        <w:b/>
        <w:bCs/>
      </w:rPr>
      <w:tblPr/>
      <w:tcPr>
        <w:tcBorders>
          <w:top w:val="nil"/>
          <w:left w:val="nil"/>
          <w:bottom w:val="nil"/>
          <w:right w:val="nil"/>
          <w:insideH w:val="nil"/>
          <w:insideV w:val="nil"/>
          <w:tl2br w:val="nil"/>
          <w:tr2bl w:val="nil"/>
        </w:tcBorders>
      </w:tcPr>
    </w:tblStylePr>
    <w:tblStylePr w:type="band1Horz">
      <w:rPr>
        <w:rFonts w:cs="Symbol"/>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Symbol"/>
      </w:rPr>
      <w:tblPr/>
      <w:tcPr>
        <w:tcBorders>
          <w:top w:val="nil"/>
          <w:left w:val="nil"/>
          <w:bottom w:val="nil"/>
          <w:right w:val="nil"/>
          <w:insideH w:val="nil"/>
          <w:insideV w:val="nil"/>
          <w:tl2br w:val="nil"/>
          <w:tr2bl w:val="nil"/>
        </w:tcBorders>
        <w:shd w:val="pct25" w:color="FFFF00" w:fill="FFFFFF"/>
      </w:tcPr>
    </w:tblStylePr>
  </w:style>
  <w:style w:type="table" w:styleId="87">
    <w:name w:val="Table List 8"/>
    <w:basedOn w:val="64"/>
    <w:semiHidden/>
    <w:qFormat/>
    <w:uiPriority w:val="99"/>
    <w:pPr>
      <w:widowControl w:val="0"/>
      <w:spacing w:after="200" w:line="276" w:lineRule="auto"/>
    </w:pPr>
    <w:rPr>
      <w:rFonts w:eastAsia="Times New Roman"/>
    </w:r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rFonts w:cs="Symbol"/>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rFonts w:cs="Symbol"/>
        <w:b/>
        <w:bCs/>
      </w:rPr>
      <w:tblPr/>
      <w:tcPr>
        <w:tcBorders>
          <w:top w:val="single" w:color="000000" w:sz="6" w:space="0"/>
          <w:left w:val="nil"/>
          <w:bottom w:val="nil"/>
          <w:right w:val="nil"/>
          <w:insideH w:val="nil"/>
          <w:insideV w:val="nil"/>
          <w:tl2br w:val="nil"/>
          <w:tr2bl w:val="nil"/>
        </w:tcBorders>
      </w:tcPr>
    </w:tblStylePr>
    <w:tblStylePr w:type="firstCol">
      <w:rPr>
        <w:rFonts w:cs="Symbol"/>
        <w:b/>
        <w:bCs/>
      </w:rPr>
      <w:tblPr/>
      <w:tcPr>
        <w:tcBorders>
          <w:top w:val="nil"/>
          <w:left w:val="nil"/>
          <w:bottom w:val="nil"/>
          <w:right w:val="nil"/>
          <w:insideH w:val="nil"/>
          <w:insideV w:val="nil"/>
          <w:tl2br w:val="nil"/>
          <w:tr2bl w:val="nil"/>
        </w:tcBorders>
      </w:tcPr>
    </w:tblStylePr>
    <w:tblStylePr w:type="lastCol">
      <w:rPr>
        <w:rFonts w:cs="Symbol"/>
        <w:b/>
        <w:bCs/>
      </w:rPr>
      <w:tblPr/>
      <w:tcPr>
        <w:tcBorders>
          <w:top w:val="nil"/>
          <w:left w:val="nil"/>
          <w:bottom w:val="nil"/>
          <w:right w:val="nil"/>
          <w:insideH w:val="nil"/>
          <w:insideV w:val="nil"/>
          <w:tl2br w:val="nil"/>
          <w:tr2bl w:val="nil"/>
        </w:tcBorders>
      </w:tcPr>
    </w:tblStylePr>
    <w:tblStylePr w:type="band1Horz">
      <w:rPr>
        <w:rFonts w:cs="Symbol"/>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Symbol"/>
      </w:rPr>
      <w:tblPr/>
      <w:tcPr>
        <w:tcBorders>
          <w:top w:val="nil"/>
          <w:left w:val="nil"/>
          <w:bottom w:val="nil"/>
          <w:right w:val="nil"/>
          <w:insideH w:val="nil"/>
          <w:insideV w:val="nil"/>
          <w:tl2br w:val="nil"/>
          <w:tr2bl w:val="nil"/>
        </w:tcBorders>
        <w:shd w:val="pct50" w:color="FF0000" w:fill="FFFFFF"/>
      </w:tcPr>
    </w:tblStylePr>
    <w:tblStylePr w:type="nwCell">
      <w:rPr>
        <w:rFonts w:cs="Symbol"/>
      </w:rPr>
      <w:tblPr/>
      <w:tcPr>
        <w:tcBorders>
          <w:top w:val="nil"/>
          <w:left w:val="nil"/>
          <w:bottom w:val="nil"/>
          <w:right w:val="nil"/>
          <w:insideH w:val="nil"/>
          <w:insideV w:val="nil"/>
          <w:tl2br w:val="single" w:color="auto" w:sz="6" w:space="0"/>
          <w:tr2bl w:val="nil"/>
        </w:tcBorders>
      </w:tcPr>
    </w:tblStylePr>
  </w:style>
  <w:style w:type="table" w:styleId="88">
    <w:name w:val="Table Contemporary"/>
    <w:basedOn w:val="64"/>
    <w:semiHidden/>
    <w:qFormat/>
    <w:uiPriority w:val="99"/>
    <w:pPr>
      <w:widowControl w:val="0"/>
      <w:spacing w:after="200" w:line="276" w:lineRule="auto"/>
    </w:pPr>
    <w:rPr>
      <w:rFonts w:eastAsia="Times New Roman"/>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cs="Symbol"/>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Symbol"/>
        <w:color w:val="auto"/>
      </w:rPr>
      <w:tblPr/>
      <w:tcPr>
        <w:tcBorders>
          <w:top w:val="nil"/>
          <w:left w:val="nil"/>
          <w:bottom w:val="nil"/>
          <w:right w:val="nil"/>
          <w:insideH w:val="nil"/>
          <w:insideV w:val="nil"/>
          <w:tl2br w:val="nil"/>
          <w:tr2bl w:val="nil"/>
        </w:tcBorders>
        <w:shd w:val="pct5" w:color="000000" w:fill="FFFFFF"/>
      </w:tcPr>
    </w:tblStylePr>
    <w:tblStylePr w:type="band2Horz">
      <w:rPr>
        <w:rFonts w:cs="Symbol"/>
        <w:color w:val="auto"/>
      </w:rPr>
      <w:tblPr/>
      <w:tcPr>
        <w:tcBorders>
          <w:top w:val="nil"/>
          <w:left w:val="nil"/>
          <w:bottom w:val="nil"/>
          <w:right w:val="nil"/>
          <w:insideH w:val="nil"/>
          <w:insideV w:val="nil"/>
          <w:tl2br w:val="nil"/>
          <w:tr2bl w:val="nil"/>
        </w:tcBorders>
        <w:shd w:val="pct20" w:color="000000" w:fill="FFFFFF"/>
      </w:tcPr>
    </w:tblStylePr>
  </w:style>
  <w:style w:type="table" w:styleId="89">
    <w:name w:val="Table Columns 1"/>
    <w:basedOn w:val="64"/>
    <w:semiHidden/>
    <w:qFormat/>
    <w:uiPriority w:val="99"/>
    <w:pPr>
      <w:widowControl w:val="0"/>
      <w:spacing w:after="200" w:line="276" w:lineRule="auto"/>
    </w:pPr>
    <w:rPr>
      <w:rFonts w:eastAsia="Times New Roman"/>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rFonts w:cs="Symbol"/>
        <w:b w:val="0"/>
        <w:bCs w:val="0"/>
      </w:rPr>
      <w:tblPr/>
      <w:tcPr>
        <w:tcBorders>
          <w:top w:val="nil"/>
          <w:left w:val="double" w:color="000000" w:sz="6" w:space="0"/>
          <w:bottom w:val="nil"/>
          <w:right w:val="nil"/>
          <w:insideH w:val="nil"/>
          <w:insideV w:val="nil"/>
          <w:tl2br w:val="nil"/>
          <w:tr2bl w:val="nil"/>
        </w:tcBorders>
      </w:tcPr>
    </w:tblStylePr>
    <w:tblStylePr w:type="lastRow">
      <w:rPr>
        <w:rFonts w:cs="Symbol"/>
        <w:b w:val="0"/>
        <w:bCs w:val="0"/>
      </w:rPr>
      <w:tblPr/>
      <w:tcPr>
        <w:tcBorders>
          <w:top w:val="nil"/>
          <w:left w:val="nil"/>
          <w:bottom w:val="nil"/>
          <w:right w:val="nil"/>
          <w:insideH w:val="nil"/>
          <w:insideV w:val="nil"/>
          <w:tl2br w:val="nil"/>
          <w:tr2bl w:val="nil"/>
        </w:tcBorders>
      </w:tcPr>
    </w:tblStylePr>
    <w:tblStylePr w:type="firstCol">
      <w:rPr>
        <w:rFonts w:cs="Symbol"/>
        <w:b w:val="0"/>
        <w:bCs w:val="0"/>
      </w:rPr>
      <w:tblPr/>
      <w:tcPr>
        <w:tcBorders>
          <w:top w:val="nil"/>
          <w:left w:val="nil"/>
          <w:bottom w:val="nil"/>
          <w:right w:val="nil"/>
          <w:insideH w:val="nil"/>
          <w:insideV w:val="nil"/>
          <w:tl2br w:val="nil"/>
          <w:tr2bl w:val="nil"/>
        </w:tcBorders>
      </w:tcPr>
    </w:tblStylePr>
    <w:tblStylePr w:type="lastCol">
      <w:rPr>
        <w:rFonts w:cs="Symbol"/>
        <w:b w:val="0"/>
        <w:bCs w:val="0"/>
      </w:rPr>
      <w:tblPr/>
      <w:tcPr>
        <w:tcBorders>
          <w:top w:val="nil"/>
          <w:left w:val="nil"/>
          <w:bottom w:val="nil"/>
          <w:right w:val="nil"/>
          <w:insideH w:val="nil"/>
          <w:insideV w:val="nil"/>
          <w:tl2br w:val="nil"/>
          <w:tr2bl w:val="nil"/>
        </w:tcBorders>
      </w:tcPr>
    </w:tblStylePr>
    <w:tblStylePr w:type="band1Vert">
      <w:rPr>
        <w:rFonts w:cs="Symbol"/>
        <w:color w:val="auto"/>
      </w:rPr>
      <w:tblPr/>
      <w:tcPr>
        <w:shd w:val="pct25" w:color="000000" w:fill="FFFFFF"/>
      </w:tcPr>
    </w:tblStylePr>
    <w:tblStylePr w:type="band2Vert">
      <w:rPr>
        <w:rFonts w:cs="Symbol"/>
        <w:color w:val="auto"/>
      </w:rPr>
      <w:tblPr/>
      <w:tcPr>
        <w:shd w:val="pct25" w:color="FFFF00" w:fill="FFFFFF"/>
      </w:tcPr>
    </w:tblStylePr>
    <w:tblStylePr w:type="neCell">
      <w:rPr>
        <w:rFonts w:cs="Symbol"/>
        <w:b/>
        <w:bCs/>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90">
    <w:name w:val="Table Columns 2"/>
    <w:basedOn w:val="64"/>
    <w:semiHidden/>
    <w:qFormat/>
    <w:uiPriority w:val="99"/>
    <w:pPr>
      <w:widowControl w:val="0"/>
      <w:spacing w:after="200" w:line="276" w:lineRule="auto"/>
    </w:pPr>
    <w:rPr>
      <w:rFonts w:eastAsia="Times New Roman"/>
      <w:b/>
      <w:bCs/>
    </w:rPr>
    <w:tblPr>
      <w:tblCellMar>
        <w:top w:w="0" w:type="dxa"/>
        <w:left w:w="108" w:type="dxa"/>
        <w:bottom w:w="0" w:type="dxa"/>
        <w:right w:w="108" w:type="dxa"/>
      </w:tblCellMar>
    </w:tblPr>
    <w:tblStylePr w:type="firstRow">
      <w:rPr>
        <w:rFonts w:cs="Symbol"/>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Symbol"/>
        <w:b w:val="0"/>
        <w:bCs w:val="0"/>
      </w:rPr>
      <w:tblPr/>
      <w:tcPr>
        <w:tcBorders>
          <w:top w:val="nil"/>
          <w:left w:val="nil"/>
          <w:bottom w:val="nil"/>
          <w:right w:val="nil"/>
          <w:insideH w:val="nil"/>
          <w:insideV w:val="nil"/>
          <w:tl2br w:val="nil"/>
          <w:tr2bl w:val="nil"/>
        </w:tcBorders>
      </w:tcPr>
    </w:tblStylePr>
    <w:tblStylePr w:type="firstCol">
      <w:rPr>
        <w:rFonts w:cs="Symbol"/>
        <w:b w:val="0"/>
        <w:bCs w:val="0"/>
        <w:color w:val="000000"/>
      </w:rPr>
      <w:tblPr/>
      <w:tcPr>
        <w:tcBorders>
          <w:top w:val="nil"/>
          <w:left w:val="nil"/>
          <w:bottom w:val="nil"/>
          <w:right w:val="nil"/>
          <w:insideH w:val="nil"/>
          <w:insideV w:val="nil"/>
          <w:tl2br w:val="nil"/>
          <w:tr2bl w:val="nil"/>
        </w:tcBorders>
      </w:tcPr>
    </w:tblStylePr>
    <w:tblStylePr w:type="lastCol">
      <w:rPr>
        <w:rFonts w:cs="Symbol"/>
        <w:b w:val="0"/>
        <w:bCs w:val="0"/>
      </w:rPr>
      <w:tblPr/>
      <w:tcPr>
        <w:tcBorders>
          <w:top w:val="nil"/>
          <w:left w:val="nil"/>
          <w:bottom w:val="nil"/>
          <w:right w:val="nil"/>
          <w:insideH w:val="nil"/>
          <w:insideV w:val="nil"/>
          <w:tl2br w:val="nil"/>
          <w:tr2bl w:val="nil"/>
        </w:tcBorders>
      </w:tcPr>
    </w:tblStylePr>
    <w:tblStylePr w:type="band1Vert">
      <w:rPr>
        <w:rFonts w:cs="Symbol"/>
        <w:color w:val="auto"/>
      </w:rPr>
      <w:tblPr/>
      <w:tcPr>
        <w:shd w:val="pct30" w:color="000000" w:fill="FFFFFF"/>
      </w:tcPr>
    </w:tblStylePr>
    <w:tblStylePr w:type="band2Vert">
      <w:rPr>
        <w:rFonts w:cs="Symbol"/>
        <w:color w:val="auto"/>
      </w:rPr>
      <w:tblPr/>
      <w:tcPr>
        <w:shd w:val="pct25" w:color="00FF00" w:fill="FFFFFF"/>
      </w:tcPr>
    </w:tblStylePr>
    <w:tblStylePr w:type="neCell">
      <w:rPr>
        <w:rFonts w:cs="Symbol"/>
        <w:b/>
        <w:bCs/>
      </w:rPr>
      <w:tblPr/>
      <w:tcPr>
        <w:tcBorders>
          <w:top w:val="nil"/>
          <w:left w:val="nil"/>
          <w:bottom w:val="nil"/>
          <w:right w:val="nil"/>
          <w:insideH w:val="nil"/>
          <w:insideV w:val="nil"/>
          <w:tl2br w:val="nil"/>
          <w:tr2bl w:val="nil"/>
        </w:tcBorders>
      </w:tcPr>
    </w:tblStylePr>
    <w:tblStylePr w:type="swCell">
      <w:rPr>
        <w:rFonts w:cs="Symbol"/>
        <w:b/>
        <w:bCs/>
      </w:rPr>
      <w:tblPr/>
      <w:tcPr>
        <w:tcBorders>
          <w:top w:val="nil"/>
          <w:left w:val="nil"/>
          <w:bottom w:val="nil"/>
          <w:right w:val="nil"/>
          <w:insideH w:val="nil"/>
          <w:insideV w:val="nil"/>
          <w:tl2br w:val="nil"/>
          <w:tr2bl w:val="nil"/>
        </w:tcBorders>
      </w:tcPr>
    </w:tblStylePr>
  </w:style>
  <w:style w:type="table" w:styleId="91">
    <w:name w:val="Table Columns 3"/>
    <w:basedOn w:val="64"/>
    <w:semiHidden/>
    <w:qFormat/>
    <w:uiPriority w:val="99"/>
    <w:pPr>
      <w:widowControl w:val="0"/>
      <w:spacing w:after="200" w:line="276" w:lineRule="auto"/>
    </w:pPr>
    <w:rPr>
      <w:rFonts w:eastAsia="Times New Roman"/>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rFonts w:cs="Symbol"/>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Symbol"/>
        <w:b w:val="0"/>
        <w:bCs w:val="0"/>
      </w:rPr>
      <w:tblPr/>
      <w:tcPr>
        <w:tcBorders>
          <w:top w:val="single" w:color="000080" w:sz="6" w:space="0"/>
          <w:left w:val="nil"/>
          <w:bottom w:val="nil"/>
          <w:right w:val="nil"/>
          <w:insideH w:val="nil"/>
          <w:insideV w:val="nil"/>
          <w:tl2br w:val="nil"/>
          <w:tr2bl w:val="nil"/>
        </w:tcBorders>
      </w:tcPr>
    </w:tblStylePr>
    <w:tblStylePr w:type="firstCol">
      <w:rPr>
        <w:rFonts w:cs="Symbol"/>
        <w:b w:val="0"/>
        <w:bCs w:val="0"/>
      </w:rPr>
      <w:tblPr/>
      <w:tcPr>
        <w:tcBorders>
          <w:top w:val="nil"/>
          <w:left w:val="nil"/>
          <w:bottom w:val="nil"/>
          <w:right w:val="nil"/>
          <w:insideH w:val="nil"/>
          <w:insideV w:val="nil"/>
          <w:tl2br w:val="nil"/>
          <w:tr2bl w:val="nil"/>
        </w:tcBorders>
      </w:tcPr>
    </w:tblStylePr>
    <w:tblStylePr w:type="lastCol">
      <w:rPr>
        <w:rFonts w:cs="Symbol"/>
        <w:b w:val="0"/>
        <w:bCs w:val="0"/>
      </w:rPr>
      <w:tblPr/>
      <w:tcPr>
        <w:tcBorders>
          <w:top w:val="nil"/>
          <w:left w:val="nil"/>
          <w:bottom w:val="nil"/>
          <w:right w:val="nil"/>
          <w:insideH w:val="nil"/>
          <w:insideV w:val="nil"/>
          <w:tl2br w:val="nil"/>
          <w:tr2bl w:val="nil"/>
        </w:tcBorders>
      </w:tcPr>
    </w:tblStylePr>
    <w:tblStylePr w:type="band1Vert">
      <w:rPr>
        <w:rFonts w:cs="Symbol"/>
        <w:color w:val="auto"/>
      </w:rPr>
      <w:tblPr/>
      <w:tcPr>
        <w:shd w:val="solid" w:color="C0C0C0" w:fill="FFFFFF"/>
      </w:tcPr>
    </w:tblStylePr>
    <w:tblStylePr w:type="band2Vert">
      <w:rPr>
        <w:rFonts w:cs="Symbol"/>
        <w:color w:val="auto"/>
      </w:rPr>
      <w:tblPr/>
      <w:tcPr>
        <w:shd w:val="pct10" w:color="000000" w:fill="FFFFFF"/>
      </w:tcPr>
    </w:tblStylePr>
    <w:tblStylePr w:type="neCell">
      <w:rPr>
        <w:rFonts w:cs="Symbol"/>
        <w:b/>
        <w:bCs/>
      </w:rPr>
      <w:tblPr/>
      <w:tcPr>
        <w:tcBorders>
          <w:top w:val="nil"/>
          <w:left w:val="nil"/>
          <w:bottom w:val="nil"/>
          <w:right w:val="nil"/>
          <w:insideH w:val="nil"/>
          <w:insideV w:val="nil"/>
          <w:tl2br w:val="nil"/>
          <w:tr2bl w:val="nil"/>
        </w:tcBorders>
      </w:tcPr>
    </w:tblStylePr>
  </w:style>
  <w:style w:type="table" w:styleId="92">
    <w:name w:val="Table Columns 4"/>
    <w:basedOn w:val="64"/>
    <w:semiHidden/>
    <w:qFormat/>
    <w:uiPriority w:val="99"/>
    <w:pPr>
      <w:widowControl w:val="0"/>
      <w:spacing w:after="200" w:line="276" w:lineRule="auto"/>
    </w:pPr>
    <w:rPr>
      <w:rFonts w:eastAsia="Times New Roman"/>
    </w:rPr>
    <w:tblPr>
      <w:tblCellMar>
        <w:top w:w="0" w:type="dxa"/>
        <w:left w:w="108" w:type="dxa"/>
        <w:bottom w:w="0" w:type="dxa"/>
        <w:right w:w="108" w:type="dxa"/>
      </w:tblCellMar>
    </w:tblPr>
    <w:tblStylePr w:type="firstRow">
      <w:rPr>
        <w:rFonts w:cs="Symbol"/>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Symbol"/>
        <w:b/>
        <w:bCs/>
      </w:rPr>
      <w:tblPr/>
      <w:tcPr>
        <w:tcBorders>
          <w:top w:val="nil"/>
          <w:left w:val="nil"/>
          <w:bottom w:val="nil"/>
          <w:right w:val="nil"/>
          <w:insideH w:val="nil"/>
          <w:insideV w:val="nil"/>
          <w:tl2br w:val="nil"/>
          <w:tr2bl w:val="nil"/>
        </w:tcBorders>
      </w:tcPr>
    </w:tblStylePr>
    <w:tblStylePr w:type="lastCol">
      <w:rPr>
        <w:rFonts w:cs="Symbol"/>
        <w:b/>
        <w:bCs/>
      </w:rPr>
      <w:tblPr/>
      <w:tcPr>
        <w:tcBorders>
          <w:top w:val="nil"/>
          <w:left w:val="nil"/>
          <w:bottom w:val="nil"/>
          <w:right w:val="nil"/>
          <w:insideH w:val="nil"/>
          <w:insideV w:val="nil"/>
          <w:tl2br w:val="nil"/>
          <w:tr2bl w:val="nil"/>
        </w:tcBorders>
      </w:tcPr>
    </w:tblStylePr>
    <w:tblStylePr w:type="band1Vert">
      <w:rPr>
        <w:rFonts w:cs="Symbol"/>
        <w:color w:val="auto"/>
      </w:rPr>
      <w:tblPr/>
      <w:tcPr>
        <w:shd w:val="pct50" w:color="008080" w:fill="FFFFFF"/>
      </w:tcPr>
    </w:tblStylePr>
    <w:tblStylePr w:type="band2Vert">
      <w:rPr>
        <w:rFonts w:cs="Symbol"/>
        <w:color w:val="auto"/>
      </w:rPr>
      <w:tblPr/>
      <w:tcPr>
        <w:shd w:val="pct10" w:color="000000" w:fill="FFFFFF"/>
      </w:tcPr>
    </w:tblStylePr>
  </w:style>
  <w:style w:type="table" w:styleId="93">
    <w:name w:val="Table Columns 5"/>
    <w:basedOn w:val="64"/>
    <w:semiHidden/>
    <w:qFormat/>
    <w:uiPriority w:val="99"/>
    <w:pPr>
      <w:widowControl w:val="0"/>
      <w:spacing w:after="200" w:line="276" w:lineRule="auto"/>
    </w:pPr>
    <w:rPr>
      <w:rFonts w:eastAsia="Times New Roman"/>
    </w:r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rFonts w:cs="Symbol"/>
        <w:b/>
        <w:bCs/>
        <w:i/>
        <w:iCs/>
      </w:rPr>
      <w:tblPr/>
      <w:tcPr>
        <w:tcBorders>
          <w:top w:val="nil"/>
          <w:left w:val="single" w:color="808080" w:sz="6" w:space="0"/>
          <w:bottom w:val="nil"/>
          <w:right w:val="nil"/>
          <w:insideH w:val="nil"/>
          <w:insideV w:val="nil"/>
          <w:tl2br w:val="nil"/>
          <w:tr2bl w:val="nil"/>
        </w:tcBorders>
      </w:tcPr>
    </w:tblStylePr>
    <w:tblStylePr w:type="lastRow">
      <w:rPr>
        <w:rFonts w:cs="Symbol"/>
        <w:b/>
        <w:bCs/>
      </w:rPr>
      <w:tblPr/>
      <w:tcPr>
        <w:tcBorders>
          <w:top w:val="single" w:color="808080" w:sz="6" w:space="0"/>
          <w:left w:val="nil"/>
          <w:bottom w:val="nil"/>
          <w:right w:val="nil"/>
          <w:insideH w:val="nil"/>
          <w:insideV w:val="nil"/>
          <w:tl2br w:val="nil"/>
          <w:tr2bl w:val="nil"/>
        </w:tcBorders>
      </w:tcPr>
    </w:tblStylePr>
    <w:tblStylePr w:type="firstCol">
      <w:rPr>
        <w:rFonts w:cs="Symbol"/>
        <w:b/>
        <w:bCs/>
      </w:rPr>
      <w:tblPr/>
      <w:tcPr>
        <w:tcBorders>
          <w:top w:val="nil"/>
          <w:left w:val="nil"/>
          <w:bottom w:val="nil"/>
          <w:right w:val="nil"/>
          <w:insideH w:val="nil"/>
          <w:insideV w:val="nil"/>
          <w:tl2br w:val="nil"/>
          <w:tr2bl w:val="nil"/>
        </w:tcBorders>
      </w:tcPr>
    </w:tblStylePr>
    <w:tblStylePr w:type="lastCol">
      <w:rPr>
        <w:rFonts w:cs="Symbol"/>
        <w:b/>
        <w:bCs/>
      </w:rPr>
      <w:tblPr/>
      <w:tcPr>
        <w:tcBorders>
          <w:top w:val="nil"/>
          <w:left w:val="nil"/>
          <w:bottom w:val="nil"/>
          <w:right w:val="nil"/>
          <w:insideH w:val="nil"/>
          <w:insideV w:val="nil"/>
          <w:tl2br w:val="nil"/>
          <w:tr2bl w:val="nil"/>
        </w:tcBorders>
      </w:tcPr>
    </w:tblStylePr>
    <w:tblStylePr w:type="band1Vert">
      <w:rPr>
        <w:rFonts w:cs="Symbol"/>
        <w:color w:val="auto"/>
      </w:rPr>
      <w:tblPr/>
      <w:tcPr>
        <w:shd w:val="solid" w:color="C0C0C0" w:fill="FFFFFF"/>
      </w:tcPr>
    </w:tblStylePr>
    <w:tblStylePr w:type="band2Vert">
      <w:rPr>
        <w:rFonts w:cs="Symbol"/>
        <w:color w:val="auto"/>
      </w:rPr>
    </w:tblStylePr>
  </w:style>
  <w:style w:type="table" w:styleId="94">
    <w:name w:val="Table Grid 1"/>
    <w:basedOn w:val="64"/>
    <w:semiHidden/>
    <w:qFormat/>
    <w:uiPriority w:val="99"/>
    <w:pPr>
      <w:widowControl w:val="0"/>
      <w:spacing w:after="200" w:line="276" w:lineRule="auto"/>
    </w:pPr>
    <w:rPr>
      <w:rFonts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rFonts w:cs="Symbol"/>
        <w:i/>
        <w:iCs/>
      </w:rPr>
      <w:tblPr/>
      <w:tcPr>
        <w:tcBorders>
          <w:top w:val="nil"/>
          <w:left w:val="nil"/>
          <w:bottom w:val="nil"/>
          <w:right w:val="nil"/>
          <w:insideH w:val="nil"/>
          <w:insideV w:val="nil"/>
          <w:tl2br w:val="nil"/>
          <w:tr2bl w:val="nil"/>
        </w:tcBorders>
      </w:tcPr>
    </w:tblStylePr>
    <w:tblStylePr w:type="lastCol">
      <w:rPr>
        <w:rFonts w:cs="Symbol"/>
        <w:i/>
        <w:iCs/>
      </w:rPr>
      <w:tblPr/>
      <w:tcPr>
        <w:tcBorders>
          <w:top w:val="nil"/>
          <w:left w:val="nil"/>
          <w:bottom w:val="nil"/>
          <w:right w:val="nil"/>
          <w:insideH w:val="nil"/>
          <w:insideV w:val="nil"/>
          <w:tl2br w:val="nil"/>
          <w:tr2bl w:val="nil"/>
        </w:tcBorders>
      </w:tcPr>
    </w:tblStylePr>
    <w:tblStylePr w:type="nwCell">
      <w:rPr>
        <w:rFonts w:cs="Symbol"/>
      </w:rPr>
      <w:tblPr/>
      <w:tcPr>
        <w:tcBorders>
          <w:top w:val="nil"/>
          <w:left w:val="nil"/>
          <w:bottom w:val="nil"/>
          <w:right w:val="nil"/>
          <w:insideH w:val="nil"/>
          <w:insideV w:val="nil"/>
          <w:tl2br w:val="single" w:color="000000" w:sz="6" w:space="0"/>
          <w:tr2bl w:val="nil"/>
        </w:tcBorders>
      </w:tcPr>
    </w:tblStylePr>
  </w:style>
  <w:style w:type="table" w:styleId="95">
    <w:name w:val="Table Grid 2"/>
    <w:basedOn w:val="64"/>
    <w:semiHidden/>
    <w:qFormat/>
    <w:uiPriority w:val="99"/>
    <w:pPr>
      <w:widowControl w:val="0"/>
      <w:spacing w:after="200" w:line="276" w:lineRule="auto"/>
    </w:pPr>
    <w:rPr>
      <w:rFonts w:eastAsia="Times New Roman"/>
    </w:rPr>
    <w:tblPr>
      <w:tblBorders>
        <w:insideH w:val="single" w:color="000000" w:sz="6" w:space="0"/>
        <w:insideV w:val="single" w:color="000000" w:sz="6" w:space="0"/>
      </w:tblBorders>
      <w:tblCellMar>
        <w:top w:w="0" w:type="dxa"/>
        <w:left w:w="108" w:type="dxa"/>
        <w:bottom w:w="0" w:type="dxa"/>
        <w:right w:w="108" w:type="dxa"/>
      </w:tblCellMar>
    </w:tblPr>
    <w:tblStylePr w:type="firstRow">
      <w:rPr>
        <w:rFonts w:cs="Symbol"/>
        <w:b/>
        <w:bCs/>
      </w:rPr>
      <w:tblPr/>
      <w:tcPr>
        <w:tcBorders>
          <w:top w:val="nil"/>
          <w:left w:val="nil"/>
          <w:bottom w:val="nil"/>
          <w:right w:val="nil"/>
          <w:insideH w:val="nil"/>
          <w:insideV w:val="nil"/>
          <w:tl2br w:val="nil"/>
          <w:tr2bl w:val="nil"/>
        </w:tcBorders>
      </w:tcPr>
    </w:tblStylePr>
    <w:tblStylePr w:type="lastRow">
      <w:rPr>
        <w:rFonts w:cs="Symbol"/>
        <w:b/>
        <w:bCs/>
      </w:rPr>
      <w:tblPr/>
      <w:tcPr>
        <w:tcBorders>
          <w:top w:val="single" w:color="000000" w:sz="6" w:space="0"/>
          <w:left w:val="nil"/>
          <w:bottom w:val="nil"/>
          <w:right w:val="nil"/>
          <w:insideH w:val="nil"/>
          <w:insideV w:val="nil"/>
          <w:tl2br w:val="nil"/>
          <w:tr2bl w:val="nil"/>
        </w:tcBorders>
      </w:tcPr>
    </w:tblStylePr>
    <w:tblStylePr w:type="firstCol">
      <w:rPr>
        <w:rFonts w:cs="Symbol"/>
        <w:b/>
        <w:bCs/>
      </w:rPr>
      <w:tblPr/>
      <w:tcPr>
        <w:tcBorders>
          <w:top w:val="nil"/>
          <w:left w:val="nil"/>
          <w:bottom w:val="nil"/>
          <w:right w:val="nil"/>
          <w:insideH w:val="nil"/>
          <w:insideV w:val="nil"/>
          <w:tl2br w:val="nil"/>
          <w:tr2bl w:val="nil"/>
        </w:tcBorders>
      </w:tcPr>
    </w:tblStylePr>
    <w:tblStylePr w:type="lastCol">
      <w:rPr>
        <w:rFonts w:cs="Symbol"/>
        <w:b/>
        <w:bCs/>
      </w:rPr>
      <w:tblPr/>
      <w:tcPr>
        <w:tcBorders>
          <w:top w:val="nil"/>
          <w:left w:val="nil"/>
          <w:bottom w:val="nil"/>
          <w:right w:val="nil"/>
          <w:insideH w:val="nil"/>
          <w:insideV w:val="nil"/>
          <w:tl2br w:val="nil"/>
          <w:tr2bl w:val="nil"/>
        </w:tcBorders>
      </w:tcPr>
    </w:tblStylePr>
  </w:style>
  <w:style w:type="table" w:styleId="96">
    <w:name w:val="Table Grid 3"/>
    <w:basedOn w:val="64"/>
    <w:semiHidden/>
    <w:qFormat/>
    <w:uiPriority w:val="99"/>
    <w:pPr>
      <w:widowControl w:val="0"/>
      <w:spacing w:after="200" w:line="276" w:lineRule="auto"/>
    </w:pPr>
    <w:rPr>
      <w:rFonts w:eastAsia="Times New Roman"/>
    </w:r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blStylePr w:type="firstRow">
      <w:rPr>
        <w:rFonts w:cs="Symbol"/>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rFonts w:cs="Symbol"/>
        <w:b/>
        <w:bCs/>
      </w:rPr>
      <w:tblPr/>
      <w:tcPr>
        <w:tcBorders>
          <w:top w:val="nil"/>
          <w:left w:val="nil"/>
          <w:bottom w:val="nil"/>
          <w:right w:val="nil"/>
          <w:insideH w:val="nil"/>
          <w:insideV w:val="nil"/>
          <w:tl2br w:val="nil"/>
          <w:tr2bl w:val="nil"/>
        </w:tcBorders>
      </w:tcPr>
    </w:tblStylePr>
    <w:tblStylePr w:type="lastCol">
      <w:rPr>
        <w:rFonts w:cs="Symbol"/>
        <w:b/>
        <w:bCs/>
      </w:rPr>
      <w:tblPr/>
      <w:tcPr>
        <w:tcBorders>
          <w:top w:val="nil"/>
          <w:left w:val="nil"/>
          <w:bottom w:val="nil"/>
          <w:right w:val="nil"/>
          <w:insideH w:val="nil"/>
          <w:insideV w:val="nil"/>
          <w:tl2br w:val="nil"/>
          <w:tr2bl w:val="nil"/>
        </w:tcBorders>
      </w:tcPr>
    </w:tblStylePr>
    <w:tblStylePr w:type="nwCell">
      <w:rPr>
        <w:rFonts w:cs="Symbol"/>
      </w:rPr>
      <w:tblPr/>
      <w:tcPr>
        <w:tcBorders>
          <w:top w:val="nil"/>
          <w:left w:val="nil"/>
          <w:bottom w:val="nil"/>
          <w:right w:val="nil"/>
          <w:insideH w:val="nil"/>
          <w:insideV w:val="nil"/>
          <w:tl2br w:val="single" w:color="000000" w:sz="6" w:space="0"/>
          <w:tr2bl w:val="nil"/>
        </w:tcBorders>
      </w:tcPr>
    </w:tblStylePr>
  </w:style>
  <w:style w:type="table" w:styleId="97">
    <w:name w:val="Table Grid 4"/>
    <w:basedOn w:val="64"/>
    <w:semiHidden/>
    <w:qFormat/>
    <w:uiPriority w:val="99"/>
    <w:pPr>
      <w:widowControl w:val="0"/>
      <w:spacing w:after="200" w:line="276" w:lineRule="auto"/>
    </w:pPr>
    <w:rPr>
      <w:rFonts w:eastAsia="Times New Roman"/>
    </w:r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Symbol"/>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rFonts w:cs="Symbol"/>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rFonts w:cs="Symbol"/>
        <w:b/>
        <w:bCs/>
        <w:color w:val="auto"/>
      </w:rPr>
      <w:tblPr/>
      <w:tcPr>
        <w:tcBorders>
          <w:top w:val="nil"/>
          <w:left w:val="nil"/>
          <w:bottom w:val="nil"/>
          <w:right w:val="nil"/>
          <w:insideH w:val="nil"/>
          <w:insideV w:val="nil"/>
          <w:tl2br w:val="nil"/>
          <w:tr2bl w:val="nil"/>
        </w:tcBorders>
      </w:tcPr>
    </w:tblStylePr>
  </w:style>
  <w:style w:type="table" w:styleId="98">
    <w:name w:val="Table Grid 5"/>
    <w:basedOn w:val="64"/>
    <w:semiHidden/>
    <w:qFormat/>
    <w:uiPriority w:val="99"/>
    <w:pPr>
      <w:widowControl w:val="0"/>
      <w:spacing w:after="200" w:line="276" w:lineRule="auto"/>
    </w:pPr>
    <w:rPr>
      <w:rFonts w:eastAsia="Times New Roma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Symbol"/>
      </w:rPr>
      <w:tblPr/>
      <w:tcPr>
        <w:tcBorders>
          <w:top w:val="nil"/>
          <w:left w:val="single" w:color="000000" w:sz="12" w:space="0"/>
          <w:bottom w:val="nil"/>
          <w:right w:val="nil"/>
          <w:insideH w:val="nil"/>
          <w:insideV w:val="nil"/>
          <w:tl2br w:val="nil"/>
          <w:tr2bl w:val="nil"/>
        </w:tcBorders>
      </w:tcPr>
    </w:tblStylePr>
    <w:tblStylePr w:type="lastRow">
      <w:rPr>
        <w:rFonts w:cs="Symbol"/>
        <w:b/>
        <w:bCs/>
      </w:rPr>
      <w:tblPr/>
      <w:tcPr>
        <w:tcBorders>
          <w:top w:val="nil"/>
          <w:left w:val="nil"/>
          <w:bottom w:val="nil"/>
          <w:right w:val="nil"/>
          <w:insideH w:val="nil"/>
          <w:insideV w:val="nil"/>
          <w:tl2br w:val="nil"/>
          <w:tr2bl w:val="nil"/>
        </w:tcBorders>
      </w:tcPr>
    </w:tblStylePr>
    <w:tblStylePr w:type="lastCol">
      <w:rPr>
        <w:rFonts w:cs="Symbol"/>
        <w:b/>
        <w:bCs/>
      </w:rPr>
      <w:tblPr/>
      <w:tcPr>
        <w:tcBorders>
          <w:top w:val="nil"/>
          <w:left w:val="nil"/>
          <w:bottom w:val="nil"/>
          <w:right w:val="nil"/>
          <w:insideH w:val="nil"/>
          <w:insideV w:val="nil"/>
          <w:tl2br w:val="nil"/>
          <w:tr2bl w:val="nil"/>
        </w:tcBorders>
      </w:tcPr>
    </w:tblStylePr>
    <w:tblStylePr w:type="nwCell">
      <w:rPr>
        <w:rFonts w:cs="Symbol"/>
      </w:rPr>
      <w:tblPr/>
      <w:tcPr>
        <w:tcBorders>
          <w:top w:val="nil"/>
          <w:left w:val="nil"/>
          <w:bottom w:val="nil"/>
          <w:right w:val="nil"/>
          <w:insideH w:val="nil"/>
          <w:insideV w:val="nil"/>
          <w:tl2br w:val="single" w:color="000000" w:sz="6" w:space="0"/>
          <w:tr2bl w:val="nil"/>
        </w:tcBorders>
      </w:tcPr>
    </w:tblStylePr>
  </w:style>
  <w:style w:type="table" w:styleId="99">
    <w:name w:val="Table Grid 6"/>
    <w:basedOn w:val="64"/>
    <w:semiHidden/>
    <w:qFormat/>
    <w:uiPriority w:val="99"/>
    <w:pPr>
      <w:widowControl w:val="0"/>
      <w:spacing w:after="200" w:line="276" w:lineRule="auto"/>
    </w:pPr>
    <w:rPr>
      <w:rFonts w:eastAsia="Times New Roman"/>
    </w:r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blStylePr w:type="firstRow">
      <w:rPr>
        <w:rFonts w:cs="Symbol"/>
        <w:b/>
        <w:bCs/>
      </w:rPr>
      <w:tblPr/>
      <w:tcPr>
        <w:tcBorders>
          <w:top w:val="nil"/>
          <w:left w:val="single" w:color="000000" w:sz="6" w:space="0"/>
          <w:bottom w:val="nil"/>
          <w:right w:val="nil"/>
          <w:insideH w:val="nil"/>
          <w:insideV w:val="nil"/>
          <w:tl2br w:val="nil"/>
          <w:tr2bl w:val="nil"/>
        </w:tcBorders>
      </w:tcPr>
    </w:tblStylePr>
    <w:tblStylePr w:type="lastRow">
      <w:rPr>
        <w:rFonts w:cs="Symbol"/>
        <w:color w:val="auto"/>
      </w:rPr>
      <w:tblPr/>
      <w:tcPr>
        <w:tcBorders>
          <w:top w:val="single" w:color="000000" w:sz="6" w:space="0"/>
          <w:left w:val="nil"/>
          <w:bottom w:val="nil"/>
          <w:right w:val="nil"/>
          <w:insideH w:val="nil"/>
          <w:insideV w:val="nil"/>
          <w:tl2br w:val="nil"/>
          <w:tr2bl w:val="nil"/>
        </w:tcBorders>
      </w:tcPr>
    </w:tblStylePr>
    <w:tblStylePr w:type="firstCol">
      <w:rPr>
        <w:rFonts w:cs="Symbol"/>
        <w:b/>
        <w:bCs/>
      </w:rPr>
      <w:tblPr/>
      <w:tcPr>
        <w:tcBorders>
          <w:top w:val="nil"/>
          <w:left w:val="nil"/>
          <w:bottom w:val="nil"/>
          <w:right w:val="nil"/>
          <w:insideH w:val="nil"/>
          <w:insideV w:val="nil"/>
          <w:tl2br w:val="nil"/>
          <w:tr2bl w:val="nil"/>
        </w:tcBorders>
      </w:tcPr>
    </w:tblStylePr>
    <w:tblStylePr w:type="nwCell">
      <w:rPr>
        <w:rFonts w:cs="Symbol"/>
      </w:rPr>
      <w:tblPr/>
      <w:tcPr>
        <w:tcBorders>
          <w:top w:val="nil"/>
          <w:left w:val="nil"/>
          <w:bottom w:val="nil"/>
          <w:right w:val="nil"/>
          <w:insideH w:val="nil"/>
          <w:insideV w:val="nil"/>
          <w:tl2br w:val="single" w:color="000000" w:sz="6" w:space="0"/>
          <w:tr2bl w:val="nil"/>
        </w:tcBorders>
      </w:tcPr>
    </w:tblStylePr>
  </w:style>
  <w:style w:type="table" w:styleId="100">
    <w:name w:val="Table Grid 7"/>
    <w:basedOn w:val="64"/>
    <w:semiHidden/>
    <w:qFormat/>
    <w:uiPriority w:val="99"/>
    <w:pPr>
      <w:widowControl w:val="0"/>
      <w:spacing w:after="200" w:line="276" w:lineRule="auto"/>
    </w:pPr>
    <w:rPr>
      <w:rFonts w:eastAsia="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Symbol"/>
        <w:b w:val="0"/>
        <w:bCs w:val="0"/>
      </w:rPr>
      <w:tblPr/>
      <w:tcPr>
        <w:tcBorders>
          <w:top w:val="nil"/>
          <w:left w:val="single" w:color="000000" w:sz="12" w:space="0"/>
          <w:bottom w:val="nil"/>
          <w:right w:val="nil"/>
          <w:insideH w:val="nil"/>
          <w:insideV w:val="nil"/>
          <w:tl2br w:val="nil"/>
          <w:tr2bl w:val="nil"/>
        </w:tcBorders>
      </w:tcPr>
    </w:tblStylePr>
    <w:tblStylePr w:type="lastRow">
      <w:rPr>
        <w:rFonts w:cs="Symbol"/>
        <w:b w:val="0"/>
        <w:bCs w:val="0"/>
      </w:rPr>
      <w:tblPr/>
      <w:tcPr>
        <w:tcBorders>
          <w:top w:val="single" w:color="000000" w:sz="6" w:space="0"/>
          <w:left w:val="nil"/>
          <w:bottom w:val="nil"/>
          <w:right w:val="nil"/>
          <w:insideH w:val="nil"/>
          <w:insideV w:val="nil"/>
          <w:tl2br w:val="nil"/>
          <w:tr2bl w:val="nil"/>
        </w:tcBorders>
      </w:tcPr>
    </w:tblStylePr>
    <w:tblStylePr w:type="firstCol">
      <w:rPr>
        <w:rFonts w:cs="Symbol"/>
        <w:b w:val="0"/>
        <w:bCs w:val="0"/>
      </w:rPr>
      <w:tblPr/>
      <w:tcPr>
        <w:tcBorders>
          <w:top w:val="nil"/>
          <w:left w:val="nil"/>
          <w:bottom w:val="nil"/>
          <w:right w:val="nil"/>
          <w:insideH w:val="nil"/>
          <w:insideV w:val="nil"/>
          <w:tl2br w:val="nil"/>
          <w:tr2bl w:val="nil"/>
        </w:tcBorders>
      </w:tcPr>
    </w:tblStylePr>
    <w:tblStylePr w:type="lastCol">
      <w:rPr>
        <w:rFonts w:cs="Symbol"/>
        <w:b w:val="0"/>
        <w:bCs w:val="0"/>
      </w:rPr>
      <w:tblPr/>
      <w:tcPr>
        <w:tcBorders>
          <w:top w:val="nil"/>
          <w:left w:val="nil"/>
          <w:bottom w:val="nil"/>
          <w:right w:val="nil"/>
          <w:insideH w:val="nil"/>
          <w:insideV w:val="nil"/>
          <w:tl2br w:val="nil"/>
          <w:tr2bl w:val="nil"/>
        </w:tcBorders>
      </w:tcPr>
    </w:tblStylePr>
    <w:tblStylePr w:type="nwCell">
      <w:rPr>
        <w:rFonts w:cs="Symbol"/>
      </w:rPr>
      <w:tblPr/>
      <w:tcPr>
        <w:tcBorders>
          <w:top w:val="nil"/>
          <w:left w:val="nil"/>
          <w:bottom w:val="nil"/>
          <w:right w:val="nil"/>
          <w:insideH w:val="nil"/>
          <w:insideV w:val="nil"/>
          <w:tl2br w:val="single" w:color="000000" w:sz="6" w:space="0"/>
          <w:tr2bl w:val="nil"/>
        </w:tcBorders>
      </w:tcPr>
    </w:tblStylePr>
  </w:style>
  <w:style w:type="table" w:styleId="101">
    <w:name w:val="Table Grid 8"/>
    <w:basedOn w:val="64"/>
    <w:semiHidden/>
    <w:qFormat/>
    <w:uiPriority w:val="99"/>
    <w:pPr>
      <w:widowControl w:val="0"/>
      <w:spacing w:after="200" w:line="276" w:lineRule="auto"/>
    </w:pPr>
    <w:rPr>
      <w:rFonts w:eastAsia="Times New Roma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blStylePr w:type="firstRow">
      <w:rPr>
        <w:rFonts w:cs="Symbol"/>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Symbol"/>
        <w:b/>
        <w:bCs/>
        <w:color w:val="auto"/>
      </w:rPr>
      <w:tblPr/>
      <w:tcPr>
        <w:tcBorders>
          <w:top w:val="nil"/>
          <w:left w:val="nil"/>
          <w:bottom w:val="nil"/>
          <w:right w:val="nil"/>
          <w:insideH w:val="nil"/>
          <w:insideV w:val="nil"/>
          <w:tl2br w:val="nil"/>
          <w:tr2bl w:val="nil"/>
        </w:tcBorders>
      </w:tcPr>
    </w:tblStylePr>
    <w:tblStylePr w:type="lastCol">
      <w:rPr>
        <w:rFonts w:cs="Symbol"/>
        <w:b/>
        <w:bCs/>
        <w:color w:val="auto"/>
      </w:rPr>
      <w:tblPr/>
      <w:tcPr>
        <w:tcBorders>
          <w:top w:val="nil"/>
          <w:left w:val="nil"/>
          <w:bottom w:val="nil"/>
          <w:right w:val="nil"/>
          <w:insideH w:val="nil"/>
          <w:insideV w:val="nil"/>
          <w:tl2br w:val="nil"/>
          <w:tr2bl w:val="nil"/>
        </w:tcBorders>
      </w:tcPr>
    </w:tblStylePr>
  </w:style>
  <w:style w:type="table" w:styleId="102">
    <w:name w:val="Table Web 1"/>
    <w:basedOn w:val="64"/>
    <w:semiHidden/>
    <w:qFormat/>
    <w:uiPriority w:val="99"/>
    <w:pPr>
      <w:widowControl w:val="0"/>
      <w:spacing w:after="200" w:line="276" w:lineRule="auto"/>
    </w:pPr>
    <w:rPr>
      <w:rFonts w:eastAsia="Times New Roma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rFonts w:cs="Symbol"/>
        <w:color w:val="auto"/>
      </w:rPr>
      <w:tblPr/>
      <w:tcPr>
        <w:tcBorders>
          <w:top w:val="nil"/>
          <w:left w:val="nil"/>
          <w:bottom w:val="nil"/>
          <w:right w:val="nil"/>
          <w:insideH w:val="nil"/>
          <w:insideV w:val="nil"/>
          <w:tl2br w:val="nil"/>
          <w:tr2bl w:val="nil"/>
        </w:tcBorders>
      </w:tcPr>
    </w:tblStylePr>
  </w:style>
  <w:style w:type="table" w:styleId="103">
    <w:name w:val="Table Web 2"/>
    <w:basedOn w:val="64"/>
    <w:semiHidden/>
    <w:qFormat/>
    <w:uiPriority w:val="99"/>
    <w:pPr>
      <w:widowControl w:val="0"/>
      <w:spacing w:after="200" w:line="276" w:lineRule="auto"/>
    </w:pPr>
    <w:rPr>
      <w:rFonts w:eastAsia="Times New Roma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blStylePr w:type="firstRow">
      <w:rPr>
        <w:rFonts w:cs="Symbol"/>
        <w:color w:val="auto"/>
      </w:rPr>
      <w:tblPr/>
      <w:tcPr>
        <w:tcBorders>
          <w:top w:val="nil"/>
          <w:left w:val="nil"/>
          <w:bottom w:val="nil"/>
          <w:right w:val="nil"/>
          <w:insideH w:val="nil"/>
          <w:insideV w:val="nil"/>
          <w:tl2br w:val="nil"/>
          <w:tr2bl w:val="nil"/>
        </w:tcBorders>
      </w:tcPr>
    </w:tblStylePr>
  </w:style>
  <w:style w:type="table" w:styleId="104">
    <w:name w:val="Table Web 3"/>
    <w:basedOn w:val="64"/>
    <w:semiHidden/>
    <w:qFormat/>
    <w:uiPriority w:val="99"/>
    <w:pPr>
      <w:widowControl w:val="0"/>
      <w:spacing w:after="200" w:line="276" w:lineRule="auto"/>
    </w:pPr>
    <w:rPr>
      <w:rFonts w:eastAsia="Times New Roma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rFonts w:cs="Symbol"/>
        <w:color w:val="auto"/>
      </w:rPr>
      <w:tblPr/>
      <w:tcPr>
        <w:tcBorders>
          <w:top w:val="nil"/>
          <w:left w:val="nil"/>
          <w:bottom w:val="nil"/>
          <w:right w:val="nil"/>
          <w:insideH w:val="nil"/>
          <w:insideV w:val="nil"/>
          <w:tl2br w:val="nil"/>
          <w:tr2bl w:val="nil"/>
        </w:tcBorders>
      </w:tcPr>
    </w:tblStylePr>
  </w:style>
  <w:style w:type="table" w:styleId="105">
    <w:name w:val="Table Professional"/>
    <w:basedOn w:val="64"/>
    <w:semiHidden/>
    <w:qFormat/>
    <w:uiPriority w:val="99"/>
    <w:pPr>
      <w:widowControl w:val="0"/>
      <w:spacing w:after="200" w:line="276" w:lineRule="auto"/>
    </w:pPr>
    <w:rPr>
      <w:rFonts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Symbol"/>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07">
    <w:name w:val="Strong"/>
    <w:qFormat/>
    <w:uiPriority w:val="99"/>
    <w:rPr>
      <w:rFonts w:cs="Times New Roman"/>
      <w:b/>
      <w:bCs/>
    </w:rPr>
  </w:style>
  <w:style w:type="character" w:styleId="108">
    <w:name w:val="page number"/>
    <w:qFormat/>
    <w:uiPriority w:val="99"/>
    <w:rPr>
      <w:rFonts w:cs="Times New Roman"/>
    </w:rPr>
  </w:style>
  <w:style w:type="character" w:styleId="109">
    <w:name w:val="FollowedHyperlink"/>
    <w:semiHidden/>
    <w:qFormat/>
    <w:uiPriority w:val="99"/>
    <w:rPr>
      <w:rFonts w:cs="Times New Roman"/>
      <w:color w:val="1F4F88"/>
      <w:u w:val="none"/>
    </w:rPr>
  </w:style>
  <w:style w:type="character" w:styleId="110">
    <w:name w:val="Emphasis"/>
    <w:qFormat/>
    <w:uiPriority w:val="99"/>
    <w:rPr>
      <w:rFonts w:cs="Times New Roman"/>
      <w:color w:val="CC0000"/>
    </w:rPr>
  </w:style>
  <w:style w:type="character" w:styleId="111">
    <w:name w:val="line number"/>
    <w:qFormat/>
    <w:uiPriority w:val="99"/>
    <w:rPr>
      <w:rFonts w:cs="Times New Roman"/>
    </w:rPr>
  </w:style>
  <w:style w:type="character" w:styleId="112">
    <w:name w:val="HTML Definition"/>
    <w:semiHidden/>
    <w:uiPriority w:val="99"/>
    <w:rPr>
      <w:rFonts w:cs="Times New Roman"/>
      <w:i/>
      <w:iCs/>
    </w:rPr>
  </w:style>
  <w:style w:type="character" w:styleId="113">
    <w:name w:val="HTML Typewriter"/>
    <w:semiHidden/>
    <w:qFormat/>
    <w:uiPriority w:val="99"/>
    <w:rPr>
      <w:rFonts w:ascii="Courier New" w:hAnsi="Courier New" w:cs="Courier New"/>
      <w:sz w:val="20"/>
      <w:szCs w:val="20"/>
    </w:rPr>
  </w:style>
  <w:style w:type="character" w:styleId="114">
    <w:name w:val="HTML Acronym"/>
    <w:semiHidden/>
    <w:uiPriority w:val="99"/>
    <w:rPr>
      <w:rFonts w:cs="Times New Roman"/>
    </w:rPr>
  </w:style>
  <w:style w:type="character" w:styleId="115">
    <w:name w:val="HTML Variable"/>
    <w:semiHidden/>
    <w:qFormat/>
    <w:uiPriority w:val="99"/>
    <w:rPr>
      <w:rFonts w:cs="Times New Roman"/>
      <w:i/>
      <w:iCs/>
    </w:rPr>
  </w:style>
  <w:style w:type="character" w:styleId="116">
    <w:name w:val="Hyperlink"/>
    <w:uiPriority w:val="99"/>
    <w:rPr>
      <w:rFonts w:cs="Times New Roman"/>
      <w:color w:val="1F4F88"/>
      <w:u w:val="none"/>
    </w:rPr>
  </w:style>
  <w:style w:type="character" w:styleId="117">
    <w:name w:val="HTML Code"/>
    <w:semiHidden/>
    <w:uiPriority w:val="99"/>
    <w:rPr>
      <w:rFonts w:ascii="Courier New" w:hAnsi="Courier New" w:cs="Courier New"/>
      <w:sz w:val="20"/>
      <w:szCs w:val="20"/>
    </w:rPr>
  </w:style>
  <w:style w:type="character" w:styleId="118">
    <w:name w:val="annotation reference"/>
    <w:uiPriority w:val="99"/>
    <w:rPr>
      <w:rFonts w:cs="Times New Roman"/>
      <w:sz w:val="21"/>
    </w:rPr>
  </w:style>
  <w:style w:type="character" w:styleId="119">
    <w:name w:val="HTML Cite"/>
    <w:semiHidden/>
    <w:uiPriority w:val="99"/>
    <w:rPr>
      <w:rFonts w:cs="Times New Roman"/>
      <w:i/>
      <w:iCs/>
    </w:rPr>
  </w:style>
  <w:style w:type="character" w:styleId="120">
    <w:name w:val="HTML Keyboard"/>
    <w:semiHidden/>
    <w:qFormat/>
    <w:uiPriority w:val="99"/>
    <w:rPr>
      <w:rFonts w:ascii="Courier New" w:hAnsi="Courier New" w:cs="Courier New"/>
      <w:sz w:val="20"/>
      <w:szCs w:val="20"/>
    </w:rPr>
  </w:style>
  <w:style w:type="character" w:styleId="121">
    <w:name w:val="HTML Sample"/>
    <w:semiHidden/>
    <w:qFormat/>
    <w:uiPriority w:val="99"/>
    <w:rPr>
      <w:rFonts w:ascii="Courier New" w:hAnsi="Courier New" w:cs="Courier New"/>
    </w:rPr>
  </w:style>
  <w:style w:type="character" w:customStyle="1" w:styleId="122">
    <w:name w:val="标题 1 Char1"/>
    <w:link w:val="3"/>
    <w:qFormat/>
    <w:locked/>
    <w:uiPriority w:val="99"/>
    <w:rPr>
      <w:rFonts w:ascii="Times New Roman" w:hAnsi="Times New Roman" w:eastAsia="宋体" w:cs="Times New Roman"/>
      <w:b/>
      <w:bCs/>
      <w:kern w:val="44"/>
      <w:sz w:val="44"/>
      <w:szCs w:val="44"/>
    </w:rPr>
  </w:style>
  <w:style w:type="character" w:customStyle="1" w:styleId="123">
    <w:name w:val="标题 2 Char"/>
    <w:link w:val="4"/>
    <w:qFormat/>
    <w:uiPriority w:val="99"/>
    <w:rPr>
      <w:rFonts w:ascii="Arial" w:hAnsi="Arial" w:eastAsia="黑体" w:cs="Times New Roman"/>
      <w:b/>
      <w:bCs/>
      <w:kern w:val="0"/>
      <w:sz w:val="32"/>
      <w:szCs w:val="32"/>
    </w:rPr>
  </w:style>
  <w:style w:type="character" w:customStyle="1" w:styleId="124">
    <w:name w:val="标题 3 Char"/>
    <w:link w:val="5"/>
    <w:qFormat/>
    <w:uiPriority w:val="99"/>
    <w:rPr>
      <w:rFonts w:ascii="Times New Roman" w:hAnsi="Times New Roman" w:eastAsia="宋体" w:cs="Times New Roman"/>
      <w:b/>
      <w:bCs/>
      <w:kern w:val="0"/>
      <w:sz w:val="32"/>
      <w:szCs w:val="32"/>
    </w:rPr>
  </w:style>
  <w:style w:type="character" w:customStyle="1" w:styleId="125">
    <w:name w:val="标题 4 Char"/>
    <w:link w:val="6"/>
    <w:qFormat/>
    <w:uiPriority w:val="99"/>
    <w:rPr>
      <w:rFonts w:ascii="Arial" w:hAnsi="Arial" w:eastAsia="黑体" w:cs="Times New Roman"/>
      <w:b/>
      <w:bCs/>
      <w:kern w:val="0"/>
      <w:sz w:val="28"/>
      <w:szCs w:val="28"/>
    </w:rPr>
  </w:style>
  <w:style w:type="character" w:customStyle="1" w:styleId="126">
    <w:name w:val="标题 5 Char"/>
    <w:link w:val="7"/>
    <w:uiPriority w:val="99"/>
    <w:rPr>
      <w:rFonts w:ascii="Times New Roman" w:hAnsi="Times New Roman" w:eastAsia="宋体" w:cs="Times New Roman"/>
      <w:b/>
      <w:bCs/>
      <w:kern w:val="0"/>
      <w:sz w:val="28"/>
      <w:szCs w:val="28"/>
    </w:rPr>
  </w:style>
  <w:style w:type="character" w:customStyle="1" w:styleId="127">
    <w:name w:val="标题 6 Char"/>
    <w:link w:val="8"/>
    <w:qFormat/>
    <w:uiPriority w:val="99"/>
    <w:rPr>
      <w:rFonts w:ascii="Arial" w:hAnsi="Arial" w:eastAsia="黑体" w:cs="Times New Roman"/>
      <w:b/>
      <w:bCs/>
      <w:kern w:val="0"/>
      <w:sz w:val="20"/>
      <w:szCs w:val="20"/>
    </w:rPr>
  </w:style>
  <w:style w:type="character" w:customStyle="1" w:styleId="128">
    <w:name w:val="标题 7 Char"/>
    <w:link w:val="9"/>
    <w:qFormat/>
    <w:uiPriority w:val="9"/>
    <w:rPr>
      <w:rFonts w:ascii="Times New Roman" w:hAnsi="Times New Roman" w:eastAsia="宋体" w:cs="Times New Roman"/>
      <w:b/>
      <w:bCs/>
      <w:kern w:val="0"/>
      <w:sz w:val="24"/>
      <w:szCs w:val="24"/>
    </w:rPr>
  </w:style>
  <w:style w:type="character" w:customStyle="1" w:styleId="129">
    <w:name w:val="标题 8 Char"/>
    <w:link w:val="10"/>
    <w:qFormat/>
    <w:uiPriority w:val="9"/>
    <w:rPr>
      <w:rFonts w:ascii="Cambria" w:hAnsi="Cambria" w:eastAsia="宋体" w:cs="Times New Roman"/>
      <w:kern w:val="0"/>
      <w:sz w:val="24"/>
      <w:szCs w:val="24"/>
    </w:rPr>
  </w:style>
  <w:style w:type="character" w:customStyle="1" w:styleId="130">
    <w:name w:val="标题 9 Char"/>
    <w:link w:val="11"/>
    <w:qFormat/>
    <w:uiPriority w:val="9"/>
    <w:rPr>
      <w:rFonts w:ascii="Cambria" w:hAnsi="Cambria" w:eastAsia="宋体" w:cs="Times New Roman"/>
      <w:kern w:val="0"/>
      <w:sz w:val="20"/>
      <w:szCs w:val="21"/>
    </w:rPr>
  </w:style>
  <w:style w:type="paragraph" w:customStyle="1" w:styleId="131">
    <w:name w:val="目录 71"/>
    <w:basedOn w:val="1"/>
    <w:next w:val="1"/>
    <w:semiHidden/>
    <w:qFormat/>
    <w:uiPriority w:val="99"/>
    <w:pPr>
      <w:ind w:left="1260"/>
      <w:jc w:val="left"/>
    </w:pPr>
    <w:rPr>
      <w:sz w:val="18"/>
      <w:szCs w:val="18"/>
    </w:rPr>
  </w:style>
  <w:style w:type="character" w:customStyle="1" w:styleId="132">
    <w:name w:val="注释标题 Char"/>
    <w:link w:val="15"/>
    <w:semiHidden/>
    <w:qFormat/>
    <w:uiPriority w:val="99"/>
    <w:rPr>
      <w:rFonts w:ascii="Times New Roman" w:hAnsi="Times New Roman" w:eastAsia="宋体" w:cs="Times New Roman"/>
      <w:kern w:val="0"/>
      <w:sz w:val="20"/>
      <w:szCs w:val="24"/>
    </w:rPr>
  </w:style>
  <w:style w:type="character" w:customStyle="1" w:styleId="133">
    <w:name w:val="电子邮件签名 Char"/>
    <w:link w:val="17"/>
    <w:semiHidden/>
    <w:qFormat/>
    <w:uiPriority w:val="99"/>
    <w:rPr>
      <w:rFonts w:ascii="Times New Roman" w:hAnsi="Times New Roman" w:eastAsia="宋体" w:cs="Times New Roman"/>
      <w:kern w:val="0"/>
      <w:sz w:val="20"/>
      <w:szCs w:val="24"/>
    </w:rPr>
  </w:style>
  <w:style w:type="character" w:customStyle="1" w:styleId="134">
    <w:name w:val="正文缩进 Char"/>
    <w:link w:val="19"/>
    <w:qFormat/>
    <w:locked/>
    <w:uiPriority w:val="99"/>
    <w:rPr>
      <w:rFonts w:ascii="Times New Roman" w:hAnsi="Times New Roman" w:eastAsia="宋体" w:cs="Times New Roman"/>
      <w:kern w:val="0"/>
      <w:szCs w:val="20"/>
    </w:rPr>
  </w:style>
  <w:style w:type="character" w:customStyle="1" w:styleId="135">
    <w:name w:val="文档结构图 Char"/>
    <w:link w:val="23"/>
    <w:semiHidden/>
    <w:qFormat/>
    <w:uiPriority w:val="99"/>
    <w:rPr>
      <w:rFonts w:ascii="Times New Roman" w:hAnsi="Times New Roman" w:eastAsia="宋体" w:cs="Times New Roman"/>
      <w:kern w:val="0"/>
      <w:sz w:val="16"/>
      <w:szCs w:val="16"/>
      <w:shd w:val="clear" w:color="auto" w:fill="000080"/>
    </w:rPr>
  </w:style>
  <w:style w:type="character" w:customStyle="1" w:styleId="136">
    <w:name w:val="批注文字 Char"/>
    <w:link w:val="25"/>
    <w:qFormat/>
    <w:uiPriority w:val="99"/>
    <w:rPr>
      <w:rFonts w:ascii="Times New Roman" w:hAnsi="Times New Roman" w:eastAsia="宋体" w:cs="Times New Roman"/>
      <w:kern w:val="0"/>
      <w:sz w:val="20"/>
      <w:szCs w:val="24"/>
    </w:rPr>
  </w:style>
  <w:style w:type="character" w:customStyle="1" w:styleId="137">
    <w:name w:val="称呼 Char"/>
    <w:link w:val="26"/>
    <w:semiHidden/>
    <w:uiPriority w:val="99"/>
    <w:rPr>
      <w:rFonts w:ascii="Times New Roman" w:hAnsi="Times New Roman" w:eastAsia="宋体" w:cs="Times New Roman"/>
      <w:kern w:val="0"/>
      <w:sz w:val="20"/>
      <w:szCs w:val="24"/>
    </w:rPr>
  </w:style>
  <w:style w:type="character" w:customStyle="1" w:styleId="138">
    <w:name w:val="正文文本 3 Char"/>
    <w:link w:val="27"/>
    <w:qFormat/>
    <w:uiPriority w:val="99"/>
    <w:rPr>
      <w:rFonts w:ascii="Times New Roman" w:hAnsi="Times New Roman" w:eastAsia="宋体" w:cs="Times New Roman"/>
      <w:kern w:val="0"/>
      <w:sz w:val="16"/>
      <w:szCs w:val="16"/>
    </w:rPr>
  </w:style>
  <w:style w:type="character" w:customStyle="1" w:styleId="139">
    <w:name w:val="结束语 Char"/>
    <w:link w:val="28"/>
    <w:semiHidden/>
    <w:qFormat/>
    <w:uiPriority w:val="99"/>
    <w:rPr>
      <w:rFonts w:ascii="Times New Roman" w:hAnsi="Times New Roman" w:eastAsia="宋体" w:cs="Times New Roman"/>
      <w:kern w:val="0"/>
      <w:sz w:val="20"/>
      <w:szCs w:val="24"/>
    </w:rPr>
  </w:style>
  <w:style w:type="character" w:customStyle="1" w:styleId="140">
    <w:name w:val="正文文本 Char"/>
    <w:link w:val="30"/>
    <w:qFormat/>
    <w:uiPriority w:val="99"/>
    <w:rPr>
      <w:rFonts w:ascii="Times New Roman" w:hAnsi="Times New Roman" w:eastAsia="宋体" w:cs="Times New Roman"/>
      <w:kern w:val="0"/>
      <w:sz w:val="20"/>
      <w:szCs w:val="24"/>
    </w:rPr>
  </w:style>
  <w:style w:type="character" w:customStyle="1" w:styleId="141">
    <w:name w:val="正文文本缩进 Char"/>
    <w:link w:val="31"/>
    <w:qFormat/>
    <w:uiPriority w:val="99"/>
    <w:rPr>
      <w:rFonts w:ascii="Times New Roman" w:hAnsi="Times New Roman" w:eastAsia="宋体" w:cs="Times New Roman"/>
      <w:kern w:val="0"/>
      <w:sz w:val="20"/>
      <w:szCs w:val="24"/>
    </w:rPr>
  </w:style>
  <w:style w:type="character" w:customStyle="1" w:styleId="142">
    <w:name w:val="HTML 地址 Char"/>
    <w:link w:val="37"/>
    <w:semiHidden/>
    <w:uiPriority w:val="99"/>
    <w:rPr>
      <w:rFonts w:ascii="Times New Roman" w:hAnsi="Times New Roman" w:eastAsia="宋体" w:cs="Times New Roman"/>
      <w:i/>
      <w:iCs/>
      <w:kern w:val="0"/>
      <w:sz w:val="20"/>
      <w:szCs w:val="24"/>
    </w:rPr>
  </w:style>
  <w:style w:type="paragraph" w:customStyle="1" w:styleId="143">
    <w:name w:val="目录 51"/>
    <w:basedOn w:val="1"/>
    <w:next w:val="1"/>
    <w:semiHidden/>
    <w:qFormat/>
    <w:uiPriority w:val="99"/>
    <w:pPr>
      <w:ind w:left="840"/>
      <w:jc w:val="left"/>
    </w:pPr>
    <w:rPr>
      <w:sz w:val="18"/>
      <w:szCs w:val="18"/>
    </w:rPr>
  </w:style>
  <w:style w:type="paragraph" w:customStyle="1" w:styleId="144">
    <w:name w:val="目录 31"/>
    <w:basedOn w:val="1"/>
    <w:next w:val="1"/>
    <w:uiPriority w:val="39"/>
    <w:pPr>
      <w:ind w:left="420"/>
      <w:jc w:val="left"/>
    </w:pPr>
    <w:rPr>
      <w:i/>
      <w:iCs/>
      <w:sz w:val="20"/>
      <w:szCs w:val="20"/>
    </w:rPr>
  </w:style>
  <w:style w:type="character" w:customStyle="1" w:styleId="145">
    <w:name w:val="纯文本 Char"/>
    <w:link w:val="38"/>
    <w:qFormat/>
    <w:uiPriority w:val="0"/>
    <w:rPr>
      <w:rFonts w:ascii="宋体" w:hAnsi="Courier New" w:eastAsia="宋体" w:cs="Times New Roman"/>
      <w:kern w:val="0"/>
      <w:sz w:val="20"/>
      <w:szCs w:val="21"/>
    </w:rPr>
  </w:style>
  <w:style w:type="paragraph" w:customStyle="1" w:styleId="146">
    <w:name w:val="目录 81"/>
    <w:basedOn w:val="1"/>
    <w:next w:val="1"/>
    <w:semiHidden/>
    <w:uiPriority w:val="99"/>
    <w:pPr>
      <w:ind w:left="1470"/>
      <w:jc w:val="left"/>
    </w:pPr>
    <w:rPr>
      <w:sz w:val="18"/>
      <w:szCs w:val="18"/>
    </w:rPr>
  </w:style>
  <w:style w:type="character" w:customStyle="1" w:styleId="147">
    <w:name w:val="日期 Char"/>
    <w:link w:val="41"/>
    <w:qFormat/>
    <w:uiPriority w:val="99"/>
    <w:rPr>
      <w:rFonts w:ascii="Times New Roman" w:hAnsi="Times New Roman" w:eastAsia="宋体" w:cs="Times New Roman"/>
      <w:kern w:val="0"/>
      <w:sz w:val="20"/>
      <w:szCs w:val="24"/>
    </w:rPr>
  </w:style>
  <w:style w:type="character" w:customStyle="1" w:styleId="148">
    <w:name w:val="正文文本缩进 2 Char"/>
    <w:link w:val="42"/>
    <w:qFormat/>
    <w:uiPriority w:val="99"/>
    <w:rPr>
      <w:rFonts w:ascii="Times New Roman" w:hAnsi="Times New Roman" w:eastAsia="宋体" w:cs="Times New Roman"/>
      <w:kern w:val="0"/>
      <w:sz w:val="20"/>
      <w:szCs w:val="24"/>
    </w:rPr>
  </w:style>
  <w:style w:type="character" w:customStyle="1" w:styleId="149">
    <w:name w:val="批注框文本 Char"/>
    <w:link w:val="44"/>
    <w:qFormat/>
    <w:uiPriority w:val="99"/>
    <w:rPr>
      <w:rFonts w:ascii="Times New Roman" w:hAnsi="Times New Roman" w:eastAsia="宋体" w:cs="Times New Roman"/>
      <w:kern w:val="0"/>
      <w:sz w:val="16"/>
      <w:szCs w:val="16"/>
    </w:rPr>
  </w:style>
  <w:style w:type="character" w:customStyle="1" w:styleId="150">
    <w:name w:val="页脚 Char"/>
    <w:link w:val="45"/>
    <w:qFormat/>
    <w:uiPriority w:val="99"/>
    <w:rPr>
      <w:sz w:val="18"/>
      <w:szCs w:val="18"/>
    </w:rPr>
  </w:style>
  <w:style w:type="character" w:customStyle="1" w:styleId="151">
    <w:name w:val="页眉 Char"/>
    <w:link w:val="47"/>
    <w:uiPriority w:val="0"/>
    <w:rPr>
      <w:sz w:val="18"/>
      <w:szCs w:val="18"/>
    </w:rPr>
  </w:style>
  <w:style w:type="character" w:customStyle="1" w:styleId="152">
    <w:name w:val="签名 Char"/>
    <w:link w:val="48"/>
    <w:qFormat/>
    <w:uiPriority w:val="99"/>
    <w:rPr>
      <w:rFonts w:ascii="Times New Roman" w:hAnsi="Times New Roman" w:eastAsia="宋体" w:cs="Times New Roman"/>
      <w:kern w:val="0"/>
      <w:sz w:val="20"/>
      <w:szCs w:val="24"/>
    </w:rPr>
  </w:style>
  <w:style w:type="paragraph" w:customStyle="1" w:styleId="153">
    <w:name w:val="目录 41"/>
    <w:basedOn w:val="1"/>
    <w:next w:val="1"/>
    <w:semiHidden/>
    <w:qFormat/>
    <w:uiPriority w:val="99"/>
    <w:pPr>
      <w:ind w:left="630"/>
      <w:jc w:val="left"/>
    </w:pPr>
    <w:rPr>
      <w:sz w:val="18"/>
      <w:szCs w:val="18"/>
    </w:rPr>
  </w:style>
  <w:style w:type="character" w:customStyle="1" w:styleId="154">
    <w:name w:val="副标题 Char"/>
    <w:link w:val="50"/>
    <w:qFormat/>
    <w:uiPriority w:val="11"/>
    <w:rPr>
      <w:rFonts w:ascii="Cambria" w:hAnsi="Cambria" w:eastAsia="宋体" w:cs="Times New Roman"/>
      <w:b/>
      <w:bCs/>
      <w:kern w:val="28"/>
      <w:sz w:val="32"/>
      <w:szCs w:val="32"/>
    </w:rPr>
  </w:style>
  <w:style w:type="paragraph" w:customStyle="1" w:styleId="155">
    <w:name w:val="目录 61"/>
    <w:basedOn w:val="1"/>
    <w:next w:val="1"/>
    <w:semiHidden/>
    <w:uiPriority w:val="99"/>
    <w:pPr>
      <w:ind w:left="1050"/>
      <w:jc w:val="left"/>
    </w:pPr>
    <w:rPr>
      <w:sz w:val="18"/>
      <w:szCs w:val="18"/>
    </w:rPr>
  </w:style>
  <w:style w:type="character" w:customStyle="1" w:styleId="156">
    <w:name w:val="正文文本缩进 3 Char"/>
    <w:link w:val="54"/>
    <w:uiPriority w:val="99"/>
    <w:rPr>
      <w:rFonts w:ascii="Times New Roman" w:hAnsi="Times New Roman" w:eastAsia="宋体" w:cs="Times New Roman"/>
      <w:kern w:val="0"/>
      <w:sz w:val="16"/>
      <w:szCs w:val="16"/>
    </w:rPr>
  </w:style>
  <w:style w:type="paragraph" w:customStyle="1" w:styleId="157">
    <w:name w:val="目录 21"/>
    <w:basedOn w:val="1"/>
    <w:next w:val="1"/>
    <w:qFormat/>
    <w:uiPriority w:val="39"/>
    <w:pPr>
      <w:tabs>
        <w:tab w:val="right" w:leader="dot" w:pos="8597"/>
      </w:tabs>
      <w:spacing w:line="360" w:lineRule="auto"/>
      <w:ind w:left="210"/>
      <w:jc w:val="left"/>
    </w:pPr>
    <w:rPr>
      <w:smallCaps/>
      <w:sz w:val="20"/>
      <w:szCs w:val="20"/>
    </w:rPr>
  </w:style>
  <w:style w:type="paragraph" w:customStyle="1" w:styleId="158">
    <w:name w:val="目录 91"/>
    <w:basedOn w:val="1"/>
    <w:next w:val="1"/>
    <w:semiHidden/>
    <w:uiPriority w:val="99"/>
    <w:pPr>
      <w:ind w:left="1680"/>
      <w:jc w:val="left"/>
    </w:pPr>
    <w:rPr>
      <w:sz w:val="18"/>
      <w:szCs w:val="18"/>
    </w:rPr>
  </w:style>
  <w:style w:type="character" w:customStyle="1" w:styleId="159">
    <w:name w:val="正文文本 2 Char"/>
    <w:link w:val="55"/>
    <w:qFormat/>
    <w:uiPriority w:val="99"/>
    <w:rPr>
      <w:rFonts w:ascii="Times New Roman" w:hAnsi="Times New Roman" w:eastAsia="宋体" w:cs="Times New Roman"/>
      <w:kern w:val="0"/>
      <w:sz w:val="20"/>
      <w:szCs w:val="24"/>
    </w:rPr>
  </w:style>
  <w:style w:type="character" w:customStyle="1" w:styleId="160">
    <w:name w:val="信息标题 Char"/>
    <w:link w:val="58"/>
    <w:semiHidden/>
    <w:qFormat/>
    <w:uiPriority w:val="99"/>
    <w:rPr>
      <w:rFonts w:ascii="Cambria" w:hAnsi="Cambria" w:eastAsia="宋体" w:cs="Times New Roman"/>
      <w:kern w:val="0"/>
      <w:sz w:val="24"/>
      <w:szCs w:val="24"/>
      <w:shd w:val="pct20" w:color="auto" w:fill="auto"/>
    </w:rPr>
  </w:style>
  <w:style w:type="character" w:customStyle="1" w:styleId="161">
    <w:name w:val="HTML 预设格式 Char"/>
    <w:link w:val="59"/>
    <w:semiHidden/>
    <w:qFormat/>
    <w:uiPriority w:val="99"/>
    <w:rPr>
      <w:rFonts w:ascii="Courier New" w:hAnsi="Courier New" w:eastAsia="宋体" w:cs="Times New Roman"/>
      <w:kern w:val="0"/>
      <w:sz w:val="20"/>
      <w:szCs w:val="20"/>
    </w:rPr>
  </w:style>
  <w:style w:type="character" w:customStyle="1" w:styleId="162">
    <w:name w:val="标题 Char"/>
    <w:link w:val="62"/>
    <w:uiPriority w:val="10"/>
    <w:rPr>
      <w:rFonts w:ascii="Cambria" w:hAnsi="Cambria" w:eastAsia="宋体" w:cs="Times New Roman"/>
      <w:b/>
      <w:bCs/>
      <w:kern w:val="0"/>
      <w:sz w:val="32"/>
      <w:szCs w:val="32"/>
    </w:rPr>
  </w:style>
  <w:style w:type="character" w:customStyle="1" w:styleId="163">
    <w:name w:val="批注主题 Char"/>
    <w:link w:val="63"/>
    <w:semiHidden/>
    <w:qFormat/>
    <w:uiPriority w:val="99"/>
    <w:rPr>
      <w:rFonts w:ascii="Calibri" w:hAnsi="Calibri" w:eastAsia="宋体" w:cs="Times New Roman"/>
      <w:b/>
      <w:bCs/>
      <w:kern w:val="0"/>
      <w:sz w:val="22"/>
      <w:szCs w:val="24"/>
      <w:lang w:eastAsia="en-US"/>
    </w:rPr>
  </w:style>
  <w:style w:type="paragraph" w:customStyle="1" w:styleId="164">
    <w:name w:val="正文首行缩进1"/>
    <w:basedOn w:val="30"/>
    <w:link w:val="165"/>
    <w:qFormat/>
    <w:uiPriority w:val="99"/>
    <w:pPr>
      <w:spacing w:line="400" w:lineRule="exact"/>
      <w:ind w:firstLine="200" w:firstLineChars="200"/>
    </w:pPr>
    <w:rPr>
      <w:sz w:val="21"/>
    </w:rPr>
  </w:style>
  <w:style w:type="character" w:customStyle="1" w:styleId="165">
    <w:name w:val="正文首行缩进 Char"/>
    <w:link w:val="164"/>
    <w:qFormat/>
    <w:uiPriority w:val="99"/>
  </w:style>
  <w:style w:type="paragraph" w:customStyle="1" w:styleId="166">
    <w:name w:val="正文首行缩进 21"/>
    <w:basedOn w:val="31"/>
    <w:link w:val="167"/>
    <w:semiHidden/>
    <w:uiPriority w:val="99"/>
    <w:pPr>
      <w:spacing w:after="120" w:line="276" w:lineRule="auto"/>
      <w:ind w:left="420" w:leftChars="200" w:firstLine="420" w:firstLineChars="200"/>
      <w:jc w:val="left"/>
    </w:pPr>
    <w:rPr>
      <w:rFonts w:ascii="Calibri" w:hAnsi="Calibri"/>
      <w:sz w:val="22"/>
      <w:szCs w:val="22"/>
      <w:lang w:eastAsia="en-US"/>
    </w:rPr>
  </w:style>
  <w:style w:type="character" w:customStyle="1" w:styleId="167">
    <w:name w:val="正文首行缩进 2 Char"/>
    <w:link w:val="166"/>
    <w:semiHidden/>
    <w:uiPriority w:val="99"/>
    <w:rPr>
      <w:rFonts w:ascii="Calibri" w:hAnsi="Calibri" w:eastAsia="宋体" w:cs="Times New Roman"/>
      <w:kern w:val="0"/>
      <w:sz w:val="22"/>
      <w:szCs w:val="24"/>
      <w:lang w:eastAsia="en-US"/>
    </w:rPr>
  </w:style>
  <w:style w:type="table" w:customStyle="1" w:styleId="168">
    <w:name w:val="立体型 11"/>
    <w:basedOn w:val="64"/>
    <w:semiHidden/>
    <w:qFormat/>
    <w:uiPriority w:val="99"/>
    <w:pPr>
      <w:widowControl w:val="0"/>
      <w:spacing w:after="200" w:line="276" w:lineRule="auto"/>
    </w:pPr>
    <w:rPr>
      <w:rFonts w:eastAsia="Times New Roman"/>
    </w:rPr>
    <w:tblPr>
      <w:tblCellMar>
        <w:top w:w="0" w:type="dxa"/>
        <w:left w:w="108" w:type="dxa"/>
        <w:bottom w:w="0" w:type="dxa"/>
        <w:right w:w="108" w:type="dxa"/>
      </w:tblCellMar>
    </w:tblPr>
    <w:tcPr>
      <w:shd w:val="solid" w:color="C0C0C0" w:fill="FFFFFF"/>
    </w:tcPr>
    <w:tblStylePr w:type="firstRow">
      <w:rPr>
        <w:rFonts w:cs="Symbol"/>
        <w:b/>
        <w:bCs/>
        <w:color w:val="800080"/>
      </w:rPr>
      <w:tcPr>
        <w:tcBorders>
          <w:top w:val="nil"/>
          <w:left w:val="single" w:color="808080" w:sz="6" w:space="0"/>
          <w:bottom w:val="nil"/>
          <w:right w:val="nil"/>
          <w:insideH w:val="nil"/>
          <w:insideV w:val="nil"/>
          <w:tl2br w:val="nil"/>
          <w:tr2bl w:val="nil"/>
        </w:tcBorders>
      </w:tcPr>
    </w:tblStylePr>
    <w:tblStylePr w:type="lastRow">
      <w:rPr>
        <w:rFonts w:cs="Symbol"/>
      </w:rPr>
      <w:tcPr>
        <w:tcBorders>
          <w:top w:val="single" w:color="FFFFFF" w:sz="6" w:space="0"/>
          <w:left w:val="nil"/>
          <w:bottom w:val="nil"/>
          <w:right w:val="nil"/>
          <w:insideH w:val="nil"/>
          <w:insideV w:val="nil"/>
          <w:tl2br w:val="nil"/>
          <w:tr2bl w:val="nil"/>
        </w:tcBorders>
      </w:tcPr>
    </w:tblStylePr>
    <w:tblStylePr w:type="firstCol">
      <w:rPr>
        <w:rFonts w:cs="Symbol"/>
        <w:b/>
        <w:bCs/>
      </w:rPr>
      <w:tcPr>
        <w:tcBorders>
          <w:top w:val="nil"/>
          <w:left w:val="nil"/>
          <w:bottom w:val="nil"/>
          <w:right w:val="single" w:color="808080" w:sz="6" w:space="0"/>
          <w:insideH w:val="nil"/>
          <w:insideV w:val="nil"/>
          <w:tl2br w:val="nil"/>
          <w:tr2bl w:val="nil"/>
        </w:tcBorders>
      </w:tcPr>
    </w:tblStylePr>
    <w:tblStylePr w:type="lastCol">
      <w:rPr>
        <w:rFonts w:cs="Symbol"/>
      </w:rPr>
      <w:tcPr>
        <w:tcBorders>
          <w:top w:val="nil"/>
          <w:left w:val="nil"/>
          <w:bottom w:val="single" w:color="FFFFFF" w:sz="6" w:space="0"/>
          <w:right w:val="nil"/>
          <w:insideH w:val="nil"/>
          <w:insideV w:val="nil"/>
          <w:tl2br w:val="nil"/>
          <w:tr2bl w:val="nil"/>
        </w:tcBorders>
      </w:tcPr>
    </w:tblStylePr>
    <w:tblStylePr w:type="neCell">
      <w:rPr>
        <w:rFonts w:cs="Symbol"/>
      </w:rPr>
      <w:tcPr>
        <w:tcBorders>
          <w:top w:val="nil"/>
          <w:left w:val="nil"/>
          <w:bottom w:val="nil"/>
          <w:right w:val="nil"/>
          <w:insideH w:val="nil"/>
          <w:insideV w:val="nil"/>
          <w:tl2br w:val="nil"/>
          <w:tr2bl w:val="nil"/>
        </w:tcBorders>
      </w:tcPr>
    </w:tblStylePr>
    <w:tblStylePr w:type="nwCell">
      <w:rPr>
        <w:rFonts w:cs="Symbol"/>
      </w:rPr>
      <w:tcPr>
        <w:tcBorders>
          <w:top w:val="nil"/>
          <w:left w:val="nil"/>
          <w:bottom w:val="nil"/>
          <w:right w:val="nil"/>
          <w:insideH w:val="nil"/>
          <w:insideV w:val="nil"/>
          <w:tl2br w:val="nil"/>
          <w:tr2bl w:val="nil"/>
        </w:tcBorders>
      </w:tcPr>
    </w:tblStylePr>
    <w:tblStylePr w:type="seCell">
      <w:rPr>
        <w:rFonts w:cs="Symbol"/>
      </w:rPr>
      <w:tcPr>
        <w:tcBorders>
          <w:top w:val="nil"/>
          <w:left w:val="nil"/>
          <w:bottom w:val="nil"/>
          <w:right w:val="nil"/>
          <w:insideH w:val="nil"/>
          <w:insideV w:val="nil"/>
          <w:tl2br w:val="nil"/>
          <w:tr2bl w:val="nil"/>
        </w:tcBorders>
      </w:tcPr>
    </w:tblStylePr>
    <w:tblStylePr w:type="swCell">
      <w:rPr>
        <w:rFonts w:cs="Symbol"/>
        <w:color w:val="000080"/>
      </w:rPr>
      <w:tcPr>
        <w:tcBorders>
          <w:top w:val="nil"/>
          <w:left w:val="nil"/>
          <w:bottom w:val="nil"/>
          <w:right w:val="nil"/>
          <w:insideH w:val="nil"/>
          <w:insideV w:val="nil"/>
          <w:tl2br w:val="nil"/>
          <w:tr2bl w:val="nil"/>
        </w:tcBorders>
      </w:tcPr>
    </w:tblStylePr>
  </w:style>
  <w:style w:type="table" w:customStyle="1" w:styleId="169">
    <w:name w:val="立体型 21"/>
    <w:basedOn w:val="64"/>
    <w:semiHidden/>
    <w:uiPriority w:val="99"/>
    <w:pPr>
      <w:widowControl w:val="0"/>
      <w:spacing w:after="200" w:line="276" w:lineRule="auto"/>
    </w:pPr>
    <w:rPr>
      <w:rFonts w:eastAsia="Times New Roman"/>
    </w:rPr>
    <w:tblPr>
      <w:tblCellMar>
        <w:top w:w="0" w:type="dxa"/>
        <w:left w:w="108" w:type="dxa"/>
        <w:bottom w:w="0" w:type="dxa"/>
        <w:right w:w="108" w:type="dxa"/>
      </w:tblCellMar>
    </w:tblPr>
    <w:tcPr>
      <w:shd w:val="solid" w:color="C0C0C0" w:fill="FFFFFF"/>
    </w:tcPr>
    <w:tblStylePr w:type="firstRow">
      <w:rPr>
        <w:rFonts w:cs="Symbol"/>
        <w:b/>
        <w:bCs/>
      </w:rPr>
      <w:tcPr>
        <w:tcBorders>
          <w:top w:val="nil"/>
          <w:left w:val="nil"/>
          <w:bottom w:val="nil"/>
          <w:right w:val="nil"/>
          <w:insideH w:val="nil"/>
          <w:insideV w:val="nil"/>
          <w:tl2br w:val="nil"/>
          <w:tr2bl w:val="nil"/>
        </w:tcBorders>
      </w:tcPr>
    </w:tblStylePr>
    <w:tblStylePr w:type="firstCol">
      <w:rPr>
        <w:rFonts w:cs="Symbol"/>
      </w:rPr>
      <w:tcPr>
        <w:tcBorders>
          <w:top w:val="nil"/>
          <w:left w:val="nil"/>
          <w:bottom w:val="nil"/>
          <w:right w:val="single" w:color="808080" w:sz="6" w:space="0"/>
          <w:insideH w:val="nil"/>
          <w:insideV w:val="nil"/>
          <w:tl2br w:val="nil"/>
          <w:tr2bl w:val="nil"/>
        </w:tcBorders>
      </w:tcPr>
    </w:tblStylePr>
    <w:tblStylePr w:type="lastCol">
      <w:rPr>
        <w:rFonts w:cs="Symbol"/>
      </w:rPr>
      <w:tcPr>
        <w:tcBorders>
          <w:top w:val="nil"/>
          <w:left w:val="nil"/>
          <w:bottom w:val="nil"/>
          <w:right w:val="single" w:color="FFFFFF" w:sz="6" w:space="0"/>
          <w:insideH w:val="nil"/>
          <w:insideV w:val="nil"/>
          <w:tl2br w:val="nil"/>
          <w:tr2bl w:val="nil"/>
        </w:tcBorders>
      </w:tcPr>
    </w:tblStylePr>
    <w:tblStylePr w:type="band1Horz">
      <w:rPr>
        <w:rFonts w:cs="Symbol"/>
      </w:rPr>
      <w:tcPr>
        <w:tcBorders>
          <w:top w:val="single" w:color="808080" w:sz="6" w:space="0"/>
          <w:left w:val="single" w:color="FFFFFF" w:sz="6" w:space="0"/>
          <w:bottom w:val="nil"/>
          <w:right w:val="nil"/>
          <w:insideH w:val="nil"/>
          <w:insideV w:val="nil"/>
          <w:tl2br w:val="nil"/>
          <w:tr2bl w:val="nil"/>
        </w:tcBorders>
      </w:tcPr>
    </w:tblStylePr>
    <w:tblStylePr w:type="swCell">
      <w:rPr>
        <w:rFonts w:cs="Symbol"/>
        <w:b/>
        <w:bCs/>
      </w:rPr>
      <w:tcPr>
        <w:tcBorders>
          <w:top w:val="nil"/>
          <w:left w:val="nil"/>
          <w:bottom w:val="nil"/>
          <w:right w:val="nil"/>
          <w:insideH w:val="nil"/>
          <w:insideV w:val="nil"/>
          <w:tl2br w:val="nil"/>
          <w:tr2bl w:val="nil"/>
        </w:tcBorders>
      </w:tcPr>
    </w:tblStylePr>
  </w:style>
  <w:style w:type="table" w:customStyle="1" w:styleId="170">
    <w:name w:val="立体型 31"/>
    <w:basedOn w:val="64"/>
    <w:semiHidden/>
    <w:uiPriority w:val="99"/>
    <w:pPr>
      <w:widowControl w:val="0"/>
      <w:spacing w:after="200" w:line="276" w:lineRule="auto"/>
    </w:pPr>
    <w:rPr>
      <w:rFonts w:eastAsia="Times New Roman"/>
    </w:rPr>
    <w:tblPr>
      <w:tblCellMar>
        <w:top w:w="0" w:type="dxa"/>
        <w:left w:w="108" w:type="dxa"/>
        <w:bottom w:w="0" w:type="dxa"/>
        <w:right w:w="108" w:type="dxa"/>
      </w:tblCellMar>
    </w:tblPr>
    <w:tblStylePr w:type="firstRow">
      <w:rPr>
        <w:rFonts w:cs="Symbol"/>
        <w:b/>
        <w:bCs/>
      </w:rPr>
      <w:tcPr>
        <w:tcBorders>
          <w:top w:val="nil"/>
          <w:left w:val="nil"/>
          <w:bottom w:val="nil"/>
          <w:right w:val="nil"/>
          <w:insideH w:val="nil"/>
          <w:insideV w:val="nil"/>
          <w:tl2br w:val="nil"/>
          <w:tr2bl w:val="nil"/>
        </w:tcBorders>
      </w:tcPr>
    </w:tblStylePr>
    <w:tblStylePr w:type="firstCol">
      <w:rPr>
        <w:rFonts w:cs="Symbol"/>
      </w:rPr>
      <w:tcPr>
        <w:tcBorders>
          <w:top w:val="nil"/>
          <w:left w:val="nil"/>
          <w:bottom w:val="nil"/>
          <w:right w:val="single" w:color="808080" w:sz="6" w:space="0"/>
          <w:insideH w:val="nil"/>
          <w:insideV w:val="nil"/>
          <w:tl2br w:val="nil"/>
          <w:tr2bl w:val="nil"/>
        </w:tcBorders>
      </w:tcPr>
    </w:tblStylePr>
    <w:tblStylePr w:type="lastCol">
      <w:rPr>
        <w:rFonts w:cs="Symbol"/>
      </w:rPr>
      <w:tcPr>
        <w:tcBorders>
          <w:top w:val="nil"/>
          <w:left w:val="nil"/>
          <w:bottom w:val="nil"/>
          <w:right w:val="single" w:color="FFFFFF" w:sz="6" w:space="0"/>
          <w:insideH w:val="nil"/>
          <w:insideV w:val="nil"/>
          <w:tl2br w:val="nil"/>
          <w:tr2bl w:val="nil"/>
        </w:tcBorders>
      </w:tcPr>
    </w:tblStylePr>
    <w:tblStylePr w:type="band1Vert">
      <w:rPr>
        <w:rFonts w:cs="Symbol"/>
        <w:color w:val="auto"/>
      </w:rPr>
      <w:tcPr>
        <w:shd w:val="solid" w:color="C0C0C0" w:fill="FFFFFF"/>
      </w:tcPr>
    </w:tblStylePr>
    <w:tblStylePr w:type="band2Vert">
      <w:rPr>
        <w:rFonts w:cs="Symbol"/>
        <w:color w:val="auto"/>
      </w:rPr>
      <w:tcPr>
        <w:shd w:val="pct50" w:color="C0C0C0" w:fill="FFFFFF"/>
      </w:tcPr>
    </w:tblStylePr>
    <w:tblStylePr w:type="band1Horz">
      <w:rPr>
        <w:rFonts w:cs="Symbol"/>
      </w:rPr>
      <w:tcPr>
        <w:tcBorders>
          <w:top w:val="single" w:color="808080" w:sz="6" w:space="0"/>
          <w:left w:val="single" w:color="FFFFFF" w:sz="6" w:space="0"/>
          <w:bottom w:val="nil"/>
          <w:right w:val="nil"/>
          <w:insideH w:val="nil"/>
          <w:insideV w:val="nil"/>
          <w:tl2br w:val="nil"/>
          <w:tr2bl w:val="nil"/>
        </w:tcBorders>
      </w:tcPr>
    </w:tblStylePr>
    <w:tblStylePr w:type="swCell">
      <w:rPr>
        <w:rFonts w:cs="Symbol"/>
        <w:b/>
        <w:bCs/>
      </w:rPr>
      <w:tcPr>
        <w:tcBorders>
          <w:top w:val="nil"/>
          <w:left w:val="nil"/>
          <w:bottom w:val="nil"/>
          <w:right w:val="nil"/>
          <w:insideH w:val="nil"/>
          <w:insideV w:val="nil"/>
          <w:tl2br w:val="nil"/>
          <w:tr2bl w:val="nil"/>
        </w:tcBorders>
      </w:tcPr>
    </w:tblStylePr>
  </w:style>
  <w:style w:type="character" w:customStyle="1" w:styleId="171">
    <w:name w:val="标题 1 Char"/>
    <w:qFormat/>
    <w:uiPriority w:val="99"/>
    <w:rPr>
      <w:rFonts w:ascii="Times New Roman" w:hAnsi="Times New Roman" w:eastAsia="宋体" w:cs="Times New Roman"/>
      <w:b/>
      <w:bCs/>
      <w:kern w:val="44"/>
      <w:sz w:val="44"/>
      <w:szCs w:val="44"/>
    </w:rPr>
  </w:style>
  <w:style w:type="paragraph" w:customStyle="1" w:styleId="172">
    <w:name w:val="列出段落1"/>
    <w:basedOn w:val="1"/>
    <w:link w:val="173"/>
    <w:qFormat/>
    <w:uiPriority w:val="34"/>
    <w:pPr>
      <w:ind w:firstLine="420" w:firstLineChars="200"/>
    </w:pPr>
  </w:style>
  <w:style w:type="character" w:customStyle="1" w:styleId="173">
    <w:name w:val="列出段落 Char"/>
    <w:link w:val="172"/>
    <w:qFormat/>
    <w:locked/>
    <w:uiPriority w:val="34"/>
    <w:rPr>
      <w:rFonts w:ascii="Times New Roman" w:hAnsi="Times New Roman" w:eastAsia="宋体" w:cs="Times New Roman"/>
      <w:szCs w:val="24"/>
    </w:rPr>
  </w:style>
  <w:style w:type="character" w:customStyle="1" w:styleId="174">
    <w:name w:val="Char Char3"/>
    <w:uiPriority w:val="99"/>
    <w:rPr>
      <w:rFonts w:ascii="Calibri" w:hAnsi="Calibri" w:eastAsia="宋体" w:cs="Times New Roman"/>
      <w:sz w:val="22"/>
      <w:szCs w:val="22"/>
      <w:lang w:eastAsia="en-US"/>
    </w:rPr>
  </w:style>
  <w:style w:type="character" w:customStyle="1" w:styleId="175">
    <w:name w:val="bds_more"/>
    <w:qFormat/>
    <w:uiPriority w:val="99"/>
    <w:rPr>
      <w:rFonts w:ascii="Arial" w:hAnsi="Arial" w:cs="Arial"/>
    </w:rPr>
  </w:style>
  <w:style w:type="character" w:customStyle="1" w:styleId="176">
    <w:name w:val="标题 8 字符"/>
    <w:uiPriority w:val="0"/>
    <w:rPr>
      <w:rFonts w:ascii="Arial" w:hAnsi="Arial" w:eastAsia="黑体"/>
      <w:kern w:val="2"/>
      <w:sz w:val="24"/>
      <w:szCs w:val="24"/>
    </w:rPr>
  </w:style>
  <w:style w:type="character" w:customStyle="1" w:styleId="177">
    <w:name w:val="Document Map Char"/>
    <w:semiHidden/>
    <w:qFormat/>
    <w:locked/>
    <w:uiPriority w:val="99"/>
    <w:rPr>
      <w:rFonts w:eastAsia="宋体" w:cs="Times New Roman"/>
      <w:sz w:val="21"/>
    </w:rPr>
  </w:style>
  <w:style w:type="character" w:customStyle="1" w:styleId="178">
    <w:name w:val="标题 2 字符"/>
    <w:uiPriority w:val="0"/>
    <w:rPr>
      <w:rFonts w:ascii="Arial" w:hAnsi="Arial" w:eastAsia="黑体"/>
      <w:b/>
      <w:bCs/>
      <w:kern w:val="2"/>
      <w:sz w:val="32"/>
      <w:szCs w:val="32"/>
    </w:rPr>
  </w:style>
  <w:style w:type="character" w:customStyle="1" w:styleId="179">
    <w:name w:val="Body Text Char"/>
    <w:qFormat/>
    <w:locked/>
    <w:uiPriority w:val="99"/>
    <w:rPr>
      <w:rFonts w:eastAsia="宋体" w:cs="Times New Roman"/>
      <w:sz w:val="21"/>
    </w:rPr>
  </w:style>
  <w:style w:type="character" w:customStyle="1" w:styleId="180">
    <w:name w:val="标题 9 字符"/>
    <w:uiPriority w:val="0"/>
    <w:rPr>
      <w:rFonts w:ascii="Arial" w:hAnsi="Arial" w:eastAsia="黑体"/>
      <w:kern w:val="2"/>
      <w:sz w:val="21"/>
      <w:szCs w:val="21"/>
    </w:rPr>
  </w:style>
  <w:style w:type="character" w:customStyle="1" w:styleId="181">
    <w:name w:val="标题 7 字符"/>
    <w:uiPriority w:val="0"/>
    <w:rPr>
      <w:b/>
      <w:bCs/>
      <w:kern w:val="2"/>
      <w:sz w:val="24"/>
      <w:szCs w:val="24"/>
    </w:rPr>
  </w:style>
  <w:style w:type="character" w:customStyle="1" w:styleId="182">
    <w:name w:val="标题 1 字符"/>
    <w:uiPriority w:val="0"/>
    <w:rPr>
      <w:b/>
      <w:bCs/>
      <w:kern w:val="44"/>
      <w:sz w:val="44"/>
      <w:szCs w:val="44"/>
    </w:rPr>
  </w:style>
  <w:style w:type="character" w:customStyle="1" w:styleId="183">
    <w:name w:val="标题 5 字符"/>
    <w:uiPriority w:val="0"/>
    <w:rPr>
      <w:b/>
      <w:bCs/>
      <w:kern w:val="2"/>
      <w:sz w:val="28"/>
      <w:szCs w:val="28"/>
    </w:rPr>
  </w:style>
  <w:style w:type="character" w:customStyle="1" w:styleId="184">
    <w:name w:val="批注文字 字符"/>
    <w:semiHidden/>
    <w:qFormat/>
    <w:uiPriority w:val="99"/>
    <w:rPr>
      <w:szCs w:val="24"/>
    </w:rPr>
  </w:style>
  <w:style w:type="character" w:customStyle="1" w:styleId="185">
    <w:name w:val="List Paragraph Char"/>
    <w:link w:val="186"/>
    <w:qFormat/>
    <w:locked/>
    <w:uiPriority w:val="99"/>
    <w:rPr>
      <w:rFonts w:eastAsia="宋体" w:cs="Times New Roman"/>
      <w:color w:val="262626"/>
    </w:rPr>
  </w:style>
  <w:style w:type="paragraph" w:customStyle="1" w:styleId="186">
    <w:name w:val="列表段落1"/>
    <w:basedOn w:val="1"/>
    <w:link w:val="185"/>
    <w:qFormat/>
    <w:uiPriority w:val="99"/>
    <w:pPr>
      <w:spacing w:line="360" w:lineRule="auto"/>
      <w:ind w:firstLine="480" w:firstLineChars="200"/>
    </w:pPr>
    <w:rPr>
      <w:rFonts w:ascii="Calibri" w:hAnsi="Calibri"/>
      <w:color w:val="262626"/>
      <w:szCs w:val="22"/>
    </w:rPr>
  </w:style>
  <w:style w:type="character" w:customStyle="1" w:styleId="187">
    <w:name w:val="Char Char4"/>
    <w:semiHidden/>
    <w:locked/>
    <w:uiPriority w:val="0"/>
    <w:rPr>
      <w:rFonts w:ascii="宋体" w:hAnsi="Courier New" w:eastAsia="宋体"/>
      <w:szCs w:val="21"/>
      <w:lang w:bidi="ar-SA"/>
    </w:rPr>
  </w:style>
  <w:style w:type="character" w:customStyle="1" w:styleId="188">
    <w:name w:val="明显引用 Char"/>
    <w:link w:val="189"/>
    <w:qFormat/>
    <w:locked/>
    <w:uiPriority w:val="99"/>
    <w:rPr>
      <w:b/>
      <w:i/>
      <w:sz w:val="24"/>
    </w:rPr>
  </w:style>
  <w:style w:type="paragraph" w:styleId="189">
    <w:name w:val="Intense Quote"/>
    <w:basedOn w:val="1"/>
    <w:next w:val="1"/>
    <w:link w:val="188"/>
    <w:qFormat/>
    <w:uiPriority w:val="99"/>
    <w:pPr>
      <w:widowControl/>
      <w:ind w:left="720" w:right="720"/>
      <w:jc w:val="left"/>
    </w:pPr>
    <w:rPr>
      <w:rFonts w:ascii="Calibri" w:hAnsi="Calibri"/>
      <w:b/>
      <w:i/>
      <w:sz w:val="24"/>
      <w:szCs w:val="22"/>
    </w:rPr>
  </w:style>
  <w:style w:type="character" w:customStyle="1" w:styleId="190">
    <w:name w:val="明显引用 Char1"/>
    <w:uiPriority w:val="30"/>
    <w:rPr>
      <w:rFonts w:ascii="Times New Roman" w:hAnsi="Times New Roman" w:eastAsia="宋体" w:cs="Times New Roman"/>
      <w:b/>
      <w:bCs/>
      <w:i/>
      <w:iCs/>
      <w:color w:val="4F81BD"/>
      <w:szCs w:val="24"/>
    </w:rPr>
  </w:style>
  <w:style w:type="character" w:customStyle="1" w:styleId="191">
    <w:name w:val="页眉 字符"/>
    <w:semiHidden/>
    <w:qFormat/>
    <w:uiPriority w:val="99"/>
    <w:rPr>
      <w:kern w:val="2"/>
      <w:sz w:val="18"/>
      <w:szCs w:val="18"/>
    </w:rPr>
  </w:style>
  <w:style w:type="character" w:customStyle="1" w:styleId="192">
    <w:name w:val="正文（缩进） Char"/>
    <w:link w:val="193"/>
    <w:qFormat/>
    <w:locked/>
    <w:uiPriority w:val="99"/>
    <w:rPr>
      <w:rFonts w:eastAsia="宋体"/>
      <w:sz w:val="24"/>
    </w:rPr>
  </w:style>
  <w:style w:type="paragraph" w:customStyle="1" w:styleId="193">
    <w:name w:val="正文（缩进）"/>
    <w:basedOn w:val="1"/>
    <w:link w:val="192"/>
    <w:semiHidden/>
    <w:qFormat/>
    <w:uiPriority w:val="99"/>
    <w:pPr>
      <w:spacing w:beforeLines="50" w:afterLines="50" w:line="360" w:lineRule="auto"/>
      <w:ind w:firstLine="480" w:firstLineChars="200"/>
    </w:pPr>
    <w:rPr>
      <w:rFonts w:ascii="Calibri" w:hAnsi="Calibri"/>
      <w:sz w:val="24"/>
      <w:szCs w:val="22"/>
    </w:rPr>
  </w:style>
  <w:style w:type="character" w:customStyle="1" w:styleId="194">
    <w:name w:val="段 Char"/>
    <w:link w:val="195"/>
    <w:locked/>
    <w:uiPriority w:val="99"/>
    <w:rPr>
      <w:rFonts w:ascii="宋体"/>
    </w:rPr>
  </w:style>
  <w:style w:type="paragraph" w:customStyle="1" w:styleId="195">
    <w:name w:val="段"/>
    <w:link w:val="194"/>
    <w:qFormat/>
    <w:uiPriority w:val="99"/>
    <w:pPr>
      <w:autoSpaceDE w:val="0"/>
      <w:autoSpaceDN w:val="0"/>
      <w:ind w:firstLine="200" w:firstLineChars="200"/>
      <w:jc w:val="both"/>
    </w:pPr>
    <w:rPr>
      <w:rFonts w:ascii="宋体" w:hAnsi="Calibri" w:eastAsia="宋体" w:cs="Times New Roman"/>
      <w:kern w:val="2"/>
      <w:sz w:val="21"/>
      <w:szCs w:val="22"/>
      <w:lang w:val="en-US" w:eastAsia="zh-CN" w:bidi="ar-SA"/>
    </w:rPr>
  </w:style>
  <w:style w:type="character" w:customStyle="1" w:styleId="196">
    <w:name w:val="hover42"/>
    <w:qFormat/>
    <w:uiPriority w:val="99"/>
    <w:rPr>
      <w:rFonts w:cs="Times New Roman"/>
      <w:color w:val="FFFFFF"/>
      <w:shd w:val="clear" w:color="auto" w:fill="FF6600"/>
    </w:rPr>
  </w:style>
  <w:style w:type="character" w:customStyle="1" w:styleId="197">
    <w:name w:val="Header Char"/>
    <w:semiHidden/>
    <w:qFormat/>
    <w:locked/>
    <w:uiPriority w:val="99"/>
    <w:rPr>
      <w:rFonts w:eastAsia="宋体" w:cs="Times New Roman"/>
      <w:sz w:val="18"/>
      <w:szCs w:val="18"/>
    </w:rPr>
  </w:style>
  <w:style w:type="character" w:customStyle="1" w:styleId="198">
    <w:name w:val="hover38"/>
    <w:qFormat/>
    <w:uiPriority w:val="99"/>
    <w:rPr>
      <w:rFonts w:cs="Times New Roman"/>
      <w:color w:val="FF6600"/>
      <w:u w:val="single"/>
    </w:rPr>
  </w:style>
  <w:style w:type="character" w:customStyle="1" w:styleId="199">
    <w:name w:val="页脚 字符"/>
    <w:semiHidden/>
    <w:uiPriority w:val="99"/>
    <w:rPr>
      <w:kern w:val="2"/>
      <w:sz w:val="18"/>
      <w:szCs w:val="18"/>
    </w:rPr>
  </w:style>
  <w:style w:type="character" w:customStyle="1" w:styleId="200">
    <w:name w:val="标题 3 字符"/>
    <w:uiPriority w:val="0"/>
    <w:rPr>
      <w:b/>
      <w:bCs/>
      <w:kern w:val="2"/>
      <w:sz w:val="32"/>
      <w:szCs w:val="32"/>
    </w:rPr>
  </w:style>
  <w:style w:type="character" w:customStyle="1" w:styleId="201">
    <w:name w:val="param-name1"/>
    <w:qFormat/>
    <w:uiPriority w:val="99"/>
    <w:rPr>
      <w:rFonts w:cs="Times New Roman"/>
      <w:b/>
    </w:rPr>
  </w:style>
  <w:style w:type="character" w:customStyle="1" w:styleId="202">
    <w:name w:val="hei14"/>
    <w:semiHidden/>
    <w:uiPriority w:val="99"/>
    <w:rPr>
      <w:rFonts w:cs="Times New Roman"/>
    </w:rPr>
  </w:style>
  <w:style w:type="character" w:customStyle="1" w:styleId="203">
    <w:name w:val="标题 6 字符"/>
    <w:uiPriority w:val="0"/>
    <w:rPr>
      <w:rFonts w:ascii="Arial" w:hAnsi="Arial" w:eastAsia="黑体"/>
      <w:b/>
      <w:bCs/>
      <w:kern w:val="2"/>
      <w:sz w:val="24"/>
      <w:szCs w:val="24"/>
    </w:rPr>
  </w:style>
  <w:style w:type="character" w:customStyle="1" w:styleId="204">
    <w:name w:val="Footer Char"/>
    <w:semiHidden/>
    <w:qFormat/>
    <w:locked/>
    <w:uiPriority w:val="99"/>
    <w:rPr>
      <w:rFonts w:eastAsia="宋体" w:cs="Times New Roman"/>
      <w:sz w:val="18"/>
      <w:szCs w:val="18"/>
    </w:rPr>
  </w:style>
  <w:style w:type="character" w:customStyle="1" w:styleId="205">
    <w:name w:val="hover43"/>
    <w:qFormat/>
    <w:uiPriority w:val="99"/>
    <w:rPr>
      <w:rFonts w:cs="Times New Roman"/>
      <w:color w:val="FF6600"/>
      <w:u w:val="single"/>
    </w:rPr>
  </w:style>
  <w:style w:type="character" w:customStyle="1" w:styleId="206">
    <w:name w:val="Body Text First Indent Char"/>
    <w:qFormat/>
    <w:locked/>
    <w:uiPriority w:val="99"/>
    <w:rPr>
      <w:rFonts w:ascii="宋体" w:hAnsi="宋体" w:eastAsia="宋体" w:cs="Times New Roman"/>
      <w:spacing w:val="20"/>
      <w:sz w:val="24"/>
    </w:rPr>
  </w:style>
  <w:style w:type="character" w:customStyle="1" w:styleId="207">
    <w:name w:val="正文文本 字符"/>
    <w:uiPriority w:val="99"/>
    <w:rPr>
      <w:szCs w:val="24"/>
    </w:rPr>
  </w:style>
  <w:style w:type="character" w:customStyle="1" w:styleId="208">
    <w:name w:val="hover44"/>
    <w:qFormat/>
    <w:uiPriority w:val="99"/>
    <w:rPr>
      <w:rFonts w:ascii="微软雅黑" w:hAnsi="微软雅黑" w:eastAsia="微软雅黑" w:cs="微软雅黑"/>
      <w:b/>
      <w:color w:val="FF6600"/>
      <w:sz w:val="22"/>
      <w:szCs w:val="22"/>
      <w:u w:val="single"/>
    </w:rPr>
  </w:style>
  <w:style w:type="character" w:customStyle="1" w:styleId="209">
    <w:name w:val="纯文本 字符"/>
    <w:uiPriority w:val="0"/>
    <w:rPr>
      <w:rFonts w:ascii="宋体" w:hAnsi="Courier New"/>
      <w:kern w:val="2"/>
      <w:sz w:val="21"/>
    </w:rPr>
  </w:style>
  <w:style w:type="character" w:customStyle="1" w:styleId="210">
    <w:name w:val="Comment Text Char"/>
    <w:qFormat/>
    <w:locked/>
    <w:uiPriority w:val="99"/>
    <w:rPr>
      <w:rFonts w:ascii="Calibri" w:hAnsi="Calibri" w:eastAsia="宋体"/>
      <w:sz w:val="22"/>
      <w:lang w:val="en-US" w:eastAsia="en-US"/>
    </w:rPr>
  </w:style>
  <w:style w:type="character" w:customStyle="1" w:styleId="211">
    <w:name w:val="1正文1 Char Char"/>
    <w:link w:val="212"/>
    <w:qFormat/>
    <w:uiPriority w:val="0"/>
    <w:rPr>
      <w:rFonts w:ascii="宋体" w:hAnsi="宋体" w:eastAsia="仿宋"/>
      <w:sz w:val="28"/>
    </w:rPr>
  </w:style>
  <w:style w:type="paragraph" w:customStyle="1" w:styleId="212">
    <w:name w:val="1正文1"/>
    <w:basedOn w:val="1"/>
    <w:link w:val="211"/>
    <w:qFormat/>
    <w:uiPriority w:val="0"/>
    <w:pPr>
      <w:widowControl/>
      <w:spacing w:line="360" w:lineRule="auto"/>
      <w:ind w:firstLine="200" w:firstLineChars="200"/>
      <w:jc w:val="left"/>
    </w:pPr>
    <w:rPr>
      <w:rFonts w:ascii="宋体" w:hAnsi="宋体" w:eastAsia="仿宋"/>
      <w:sz w:val="28"/>
      <w:szCs w:val="22"/>
    </w:rPr>
  </w:style>
  <w:style w:type="character" w:customStyle="1" w:styleId="213">
    <w:name w:val="hover39"/>
    <w:qFormat/>
    <w:uiPriority w:val="99"/>
    <w:rPr>
      <w:rFonts w:cs="Times New Roman"/>
      <w:color w:val="FFFFFF"/>
      <w:shd w:val="clear" w:color="auto" w:fill="FF6600"/>
    </w:rPr>
  </w:style>
  <w:style w:type="character" w:customStyle="1" w:styleId="214">
    <w:name w:val="apple-converted-space"/>
    <w:qFormat/>
    <w:uiPriority w:val="99"/>
  </w:style>
  <w:style w:type="character" w:customStyle="1" w:styleId="215">
    <w:name w:val="标题 4 字符"/>
    <w:uiPriority w:val="0"/>
    <w:rPr>
      <w:rFonts w:ascii="Arial" w:hAnsi="Arial" w:eastAsia="黑体"/>
      <w:b/>
      <w:bCs/>
      <w:kern w:val="2"/>
      <w:sz w:val="28"/>
      <w:szCs w:val="28"/>
    </w:rPr>
  </w:style>
  <w:style w:type="character" w:customStyle="1" w:styleId="216">
    <w:name w:val="hover40"/>
    <w:qFormat/>
    <w:uiPriority w:val="99"/>
    <w:rPr>
      <w:rFonts w:cs="Times New Roman"/>
      <w:color w:val="FF6600"/>
      <w:u w:val="single"/>
    </w:rPr>
  </w:style>
  <w:style w:type="paragraph" w:customStyle="1" w:styleId="217">
    <w:name w:val="列出段落11"/>
    <w:basedOn w:val="1"/>
    <w:qFormat/>
    <w:uiPriority w:val="34"/>
    <w:pPr>
      <w:ind w:firstLine="420" w:firstLineChars="200"/>
    </w:pPr>
    <w:rPr>
      <w:rFonts w:ascii="Calibri" w:hAnsi="Calibri"/>
      <w:szCs w:val="22"/>
    </w:rPr>
  </w:style>
  <w:style w:type="paragraph" w:customStyle="1" w:styleId="218">
    <w:name w:val="PP 行"/>
    <w:basedOn w:val="48"/>
    <w:qFormat/>
    <w:uiPriority w:val="99"/>
  </w:style>
  <w:style w:type="paragraph" w:customStyle="1" w:styleId="219">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20">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21">
    <w:name w:val="xl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2">
    <w:name w:val="xl4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23">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24">
    <w:name w:val="简单回函地址"/>
    <w:basedOn w:val="1"/>
    <w:uiPriority w:val="99"/>
  </w:style>
  <w:style w:type="paragraph" w:customStyle="1" w:styleId="225">
    <w:name w:val="样式2"/>
    <w:basedOn w:val="7"/>
    <w:qFormat/>
    <w:uiPriority w:val="99"/>
    <w:pPr>
      <w:autoSpaceDE w:val="0"/>
      <w:autoSpaceDN w:val="0"/>
      <w:adjustRightInd w:val="0"/>
      <w:spacing w:before="240" w:after="240" w:line="500" w:lineRule="exact"/>
      <w:ind w:firstLine="204" w:firstLineChars="204"/>
      <w:jc w:val="left"/>
    </w:pPr>
    <w:rPr>
      <w:rFonts w:ascii="宋体" w:hAnsi="宋体"/>
      <w:bCs w:val="0"/>
      <w:sz w:val="24"/>
      <w:szCs w:val="20"/>
    </w:rPr>
  </w:style>
  <w:style w:type="paragraph" w:customStyle="1" w:styleId="226">
    <w:name w:val="五级无标题条"/>
    <w:basedOn w:val="1"/>
    <w:uiPriority w:val="99"/>
    <w:pPr>
      <w:tabs>
        <w:tab w:val="left" w:pos="840"/>
      </w:tabs>
      <w:ind w:left="840" w:hanging="630"/>
    </w:pPr>
    <w:rPr>
      <w:szCs w:val="20"/>
    </w:rPr>
  </w:style>
  <w:style w:type="paragraph" w:customStyle="1" w:styleId="227">
    <w:name w:val="xl3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28">
    <w:name w:val="样式5"/>
    <w:basedOn w:val="1"/>
    <w:next w:val="144"/>
    <w:qFormat/>
    <w:uiPriority w:val="99"/>
    <w:pPr>
      <w:tabs>
        <w:tab w:val="left" w:pos="980"/>
      </w:tabs>
      <w:spacing w:line="360" w:lineRule="auto"/>
      <w:ind w:left="140" w:right="-20"/>
      <w:outlineLvl w:val="0"/>
    </w:pPr>
    <w:rPr>
      <w:b/>
      <w:bCs/>
      <w:kern w:val="0"/>
      <w:sz w:val="28"/>
      <w:szCs w:val="28"/>
    </w:rPr>
  </w:style>
  <w:style w:type="paragraph" w:customStyle="1" w:styleId="229">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1">
    <w:name w:val="Char Char1 Char Char Char Char"/>
    <w:basedOn w:val="1"/>
    <w:qFormat/>
    <w:uiPriority w:val="99"/>
    <w:pPr>
      <w:keepNext/>
      <w:keepLines/>
      <w:adjustRightInd w:val="0"/>
      <w:spacing w:beforeLines="100" w:afterLines="100" w:line="300" w:lineRule="auto"/>
      <w:ind w:firstLine="200" w:firstLineChars="200"/>
      <w:textAlignment w:val="center"/>
    </w:pPr>
    <w:rPr>
      <w:rFonts w:ascii="仿宋_GB2312" w:hAnsi="宋体" w:eastAsia="仿宋_GB2312"/>
      <w:kern w:val="0"/>
      <w:sz w:val="24"/>
      <w:szCs w:val="20"/>
    </w:rPr>
  </w:style>
  <w:style w:type="paragraph" w:customStyle="1" w:styleId="232">
    <w:name w:val="xl4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33">
    <w:name w:val="xl4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234">
    <w:name w:val="标题 5（有编号）（绿盟科技）"/>
    <w:basedOn w:val="1"/>
    <w:next w:val="1"/>
    <w:semiHidden/>
    <w:qFormat/>
    <w:uiPriority w:val="99"/>
    <w:pPr>
      <w:keepNext/>
      <w:keepLines/>
      <w:tabs>
        <w:tab w:val="left" w:pos="840"/>
      </w:tabs>
      <w:spacing w:line="377" w:lineRule="auto"/>
      <w:ind w:left="1560" w:hanging="1134"/>
      <w:jc w:val="left"/>
      <w:outlineLvl w:val="4"/>
    </w:pPr>
    <w:rPr>
      <w:rFonts w:ascii="Arial" w:hAnsi="Arial" w:eastAsia="黑体"/>
      <w:b/>
      <w:kern w:val="0"/>
      <w:sz w:val="24"/>
      <w:szCs w:val="28"/>
    </w:rPr>
  </w:style>
  <w:style w:type="paragraph" w:customStyle="1" w:styleId="235">
    <w:name w:val="xl3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36">
    <w:name w:val="标题 3（绿盟科技）"/>
    <w:basedOn w:val="5"/>
    <w:next w:val="1"/>
    <w:semiHidden/>
    <w:qFormat/>
    <w:uiPriority w:val="99"/>
    <w:pPr>
      <w:tabs>
        <w:tab w:val="left" w:pos="960"/>
        <w:tab w:val="left" w:pos="1260"/>
      </w:tabs>
      <w:spacing w:line="415" w:lineRule="auto"/>
      <w:ind w:left="1260" w:firstLine="147" w:firstLineChars="147"/>
      <w:jc w:val="left"/>
    </w:pPr>
    <w:rPr>
      <w:rFonts w:ascii="Arial" w:hAnsi="Arial" w:eastAsia="黑体"/>
      <w:sz w:val="30"/>
      <w:szCs w:val="30"/>
    </w:rPr>
  </w:style>
  <w:style w:type="paragraph" w:customStyle="1" w:styleId="237">
    <w:name w:val="Char Char 字元 字元 字元 Char Char Char Char"/>
    <w:basedOn w:val="1"/>
    <w:qFormat/>
    <w:uiPriority w:val="99"/>
    <w:pPr>
      <w:adjustRightInd w:val="0"/>
      <w:spacing w:line="360" w:lineRule="auto"/>
    </w:pPr>
    <w:rPr>
      <w:kern w:val="0"/>
      <w:sz w:val="24"/>
      <w:szCs w:val="20"/>
    </w:rPr>
  </w:style>
  <w:style w:type="paragraph" w:customStyle="1" w:styleId="238">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41">
    <w:name w:val="xl4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242">
    <w:name w:val="样式 标题 2 + 宋体 五号 非加粗 黑色"/>
    <w:basedOn w:val="4"/>
    <w:qFormat/>
    <w:uiPriority w:val="0"/>
    <w:pPr>
      <w:numPr>
        <w:ilvl w:val="1"/>
        <w:numId w:val="2"/>
      </w:numPr>
      <w:spacing w:line="416" w:lineRule="atLeast"/>
    </w:pPr>
    <w:rPr>
      <w:rFonts w:ascii="宋体" w:hAnsi="宋体" w:eastAsia="宋体"/>
      <w:b w:val="0"/>
      <w:bCs w:val="0"/>
      <w:color w:val="000000"/>
      <w:kern w:val="2"/>
      <w:sz w:val="21"/>
    </w:rPr>
  </w:style>
  <w:style w:type="paragraph" w:customStyle="1" w:styleId="243">
    <w:name w:val="t4_2"/>
    <w:basedOn w:val="1"/>
    <w:qFormat/>
    <w:uiPriority w:val="99"/>
    <w:pPr>
      <w:widowControl/>
      <w:tabs>
        <w:tab w:val="left" w:pos="360"/>
      </w:tabs>
      <w:spacing w:line="360" w:lineRule="auto"/>
      <w:ind w:left="420"/>
      <w:jc w:val="left"/>
    </w:pPr>
    <w:rPr>
      <w:b/>
    </w:rPr>
  </w:style>
  <w:style w:type="paragraph" w:customStyle="1" w:styleId="244">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5">
    <w:name w:val="font6"/>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246">
    <w:name w:val="本文項目"/>
    <w:basedOn w:val="1"/>
    <w:semiHidden/>
    <w:qFormat/>
    <w:uiPriority w:val="99"/>
    <w:pPr>
      <w:tabs>
        <w:tab w:val="left" w:pos="360"/>
      </w:tabs>
      <w:autoSpaceDE w:val="0"/>
      <w:autoSpaceDN w:val="0"/>
      <w:adjustRightInd w:val="0"/>
      <w:spacing w:beforeLines="50" w:afterLines="50" w:line="360" w:lineRule="auto"/>
      <w:ind w:left="360" w:hanging="360"/>
      <w:textAlignment w:val="baseline"/>
    </w:pPr>
    <w:rPr>
      <w:b/>
      <w:kern w:val="0"/>
      <w:sz w:val="24"/>
    </w:rPr>
  </w:style>
  <w:style w:type="paragraph" w:customStyle="1" w:styleId="247">
    <w:name w:val="样式9"/>
    <w:basedOn w:val="1"/>
    <w:qFormat/>
    <w:uiPriority w:val="0"/>
    <w:pPr>
      <w:spacing w:before="240" w:after="60" w:line="317" w:lineRule="auto"/>
      <w:ind w:firstLine="200" w:firstLineChars="200"/>
      <w:jc w:val="left"/>
      <w:outlineLvl w:val="0"/>
    </w:pPr>
    <w:rPr>
      <w:rFonts w:ascii="仿宋_GB2312" w:hAnsi="Arial" w:eastAsia="仿宋_GB2312" w:cs="Arial"/>
      <w:b/>
      <w:bCs/>
      <w:sz w:val="24"/>
      <w:szCs w:val="32"/>
    </w:rPr>
  </w:style>
  <w:style w:type="paragraph" w:customStyle="1" w:styleId="248">
    <w:name w:val="xl27"/>
    <w:basedOn w:val="1"/>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9">
    <w:name w:val="xl43"/>
    <w:basedOn w:val="250"/>
    <w:uiPriority w:val="99"/>
    <w:pPr>
      <w:pBdr>
        <w:bottom w:val="single" w:color="auto" w:sz="4" w:space="0"/>
        <w:right w:val="single" w:color="auto" w:sz="4" w:space="0"/>
      </w:pBdr>
      <w:jc w:val="center"/>
    </w:pPr>
    <w:rPr>
      <w:sz w:val="21"/>
      <w:szCs w:val="21"/>
    </w:rPr>
  </w:style>
  <w:style w:type="paragraph" w:customStyle="1" w:styleId="250">
    <w:name w:val="style0"/>
    <w:basedOn w:val="1"/>
    <w:qFormat/>
    <w:uiPriority w:val="99"/>
    <w:pPr>
      <w:widowControl/>
      <w:spacing w:before="100" w:beforeAutospacing="1" w:after="100" w:afterAutospacing="1"/>
      <w:jc w:val="left"/>
    </w:pPr>
    <w:rPr>
      <w:rFonts w:ascii="宋体" w:hAnsi="宋体"/>
      <w:kern w:val="0"/>
      <w:sz w:val="24"/>
    </w:rPr>
  </w:style>
  <w:style w:type="paragraph" w:customStyle="1" w:styleId="251">
    <w:name w:val="a2"/>
    <w:basedOn w:val="1"/>
    <w:qFormat/>
    <w:uiPriority w:val="99"/>
    <w:pPr>
      <w:widowControl/>
      <w:spacing w:before="100" w:beforeAutospacing="1" w:after="100" w:afterAutospacing="1"/>
      <w:jc w:val="left"/>
    </w:pPr>
    <w:rPr>
      <w:rFonts w:ascii="宋体" w:hAnsi="宋体" w:cs="宋体"/>
      <w:kern w:val="0"/>
      <w:sz w:val="24"/>
    </w:rPr>
  </w:style>
  <w:style w:type="paragraph" w:customStyle="1" w:styleId="252">
    <w:name w:val="列出段落12"/>
    <w:basedOn w:val="1"/>
    <w:semiHidden/>
    <w:qFormat/>
    <w:uiPriority w:val="99"/>
    <w:pPr>
      <w:ind w:firstLine="420" w:firstLineChars="200"/>
    </w:pPr>
    <w:rPr>
      <w:szCs w:val="20"/>
    </w:rPr>
  </w:style>
  <w:style w:type="paragraph" w:customStyle="1" w:styleId="253">
    <w:name w:val="样式1"/>
    <w:basedOn w:val="6"/>
    <w:qFormat/>
    <w:uiPriority w:val="99"/>
    <w:pPr>
      <w:autoSpaceDE w:val="0"/>
      <w:autoSpaceDN w:val="0"/>
      <w:adjustRightInd w:val="0"/>
      <w:spacing w:line="500" w:lineRule="exact"/>
      <w:ind w:firstLine="490" w:firstLineChars="204"/>
      <w:jc w:val="left"/>
    </w:pPr>
    <w:rPr>
      <w:rFonts w:ascii="宋体" w:hAnsi="宋体"/>
      <w:bCs w:val="0"/>
      <w:sz w:val="24"/>
      <w:szCs w:val="20"/>
    </w:rPr>
  </w:style>
  <w:style w:type="paragraph" w:customStyle="1" w:styleId="254">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5">
    <w:name w:val="xl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56">
    <w:name w:val="xl72"/>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257">
    <w:name w:val="xl5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58">
    <w:name w:val="xl2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59">
    <w:name w:val="Char"/>
    <w:basedOn w:val="1"/>
    <w:qFormat/>
    <w:uiPriority w:val="99"/>
    <w:pPr>
      <w:tabs>
        <w:tab w:val="left" w:pos="708"/>
      </w:tabs>
      <w:ind w:firstLine="420"/>
    </w:pPr>
    <w:rPr>
      <w:rFonts w:ascii="仿宋_GB2312" w:eastAsia="仿宋_GB2312"/>
      <w:sz w:val="24"/>
    </w:rPr>
  </w:style>
  <w:style w:type="paragraph" w:customStyle="1" w:styleId="260">
    <w:name w:val="正文2"/>
    <w:basedOn w:val="1"/>
    <w:semiHidden/>
    <w:qFormat/>
    <w:uiPriority w:val="99"/>
    <w:pPr>
      <w:spacing w:before="156" w:line="360" w:lineRule="auto"/>
      <w:ind w:firstLine="510" w:firstLineChars="200"/>
    </w:pPr>
    <w:rPr>
      <w:sz w:val="24"/>
      <w:szCs w:val="20"/>
    </w:rPr>
  </w:style>
  <w:style w:type="paragraph" w:customStyle="1" w:styleId="261">
    <w:name w:val="表格标注（绿盟科技）"/>
    <w:basedOn w:val="262"/>
    <w:next w:val="1"/>
    <w:semiHidden/>
    <w:qFormat/>
    <w:uiPriority w:val="99"/>
    <w:pPr>
      <w:numPr>
        <w:ilvl w:val="4"/>
      </w:numPr>
      <w:tabs>
        <w:tab w:val="left" w:pos="1620"/>
        <w:tab w:val="left" w:pos="1680"/>
      </w:tabs>
      <w:ind w:left="1620" w:hanging="360"/>
    </w:pPr>
  </w:style>
  <w:style w:type="paragraph" w:customStyle="1" w:styleId="262">
    <w:name w:val="插图标注（绿盟科技）"/>
    <w:next w:val="1"/>
    <w:semiHidden/>
    <w:uiPriority w:val="99"/>
    <w:pPr>
      <w:numPr>
        <w:ilvl w:val="3"/>
        <w:numId w:val="1"/>
      </w:numPr>
      <w:spacing w:after="156"/>
      <w:ind w:left="426" w:firstLine="0"/>
      <w:jc w:val="center"/>
    </w:pPr>
    <w:rPr>
      <w:rFonts w:ascii="Arial" w:hAnsi="Arial" w:eastAsia="宋体" w:cs="Arial"/>
      <w:sz w:val="21"/>
      <w:szCs w:val="21"/>
      <w:lang w:val="en-US" w:eastAsia="zh-CN" w:bidi="ar-SA"/>
    </w:rPr>
  </w:style>
  <w:style w:type="paragraph" w:customStyle="1" w:styleId="263">
    <w:name w:val="xl6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4">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65">
    <w:name w:val="标题 2（绿盟科技）"/>
    <w:basedOn w:val="4"/>
    <w:next w:val="1"/>
    <w:semiHidden/>
    <w:uiPriority w:val="99"/>
    <w:pPr>
      <w:numPr>
        <w:ilvl w:val="1"/>
        <w:numId w:val="1"/>
      </w:numPr>
      <w:tabs>
        <w:tab w:val="left" w:pos="1440"/>
      </w:tabs>
      <w:spacing w:line="415" w:lineRule="auto"/>
      <w:jc w:val="left"/>
    </w:pPr>
    <w:rPr>
      <w:bCs w:val="0"/>
    </w:rPr>
  </w:style>
  <w:style w:type="paragraph" w:customStyle="1" w:styleId="266">
    <w:name w:val="xl50"/>
    <w:basedOn w:val="1"/>
    <w:qFormat/>
    <w:uiPriority w:val="99"/>
    <w:pPr>
      <w:widowControl/>
      <w:pBdr>
        <w:lef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67">
    <w:name w:val="xl37"/>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68">
    <w:name w:val="样式目录三"/>
    <w:basedOn w:val="144"/>
    <w:semiHidden/>
    <w:qFormat/>
    <w:uiPriority w:val="99"/>
    <w:pPr>
      <w:numPr>
        <w:ilvl w:val="5"/>
        <w:numId w:val="1"/>
      </w:numPr>
      <w:tabs>
        <w:tab w:val="left" w:pos="1320"/>
        <w:tab w:val="right" w:leader="dot" w:pos="8597"/>
      </w:tabs>
      <w:spacing w:line="360" w:lineRule="auto"/>
      <w:ind w:left="0" w:firstLine="0"/>
      <w:outlineLvl w:val="2"/>
    </w:pPr>
    <w:rPr>
      <w:i w:val="0"/>
      <w:sz w:val="24"/>
    </w:rPr>
  </w:style>
  <w:style w:type="paragraph" w:customStyle="1" w:styleId="269">
    <w:name w:val="xl4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70">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71">
    <w:name w:val="xl30"/>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72">
    <w:name w:val="xl6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3">
    <w:name w:val="111111"/>
    <w:basedOn w:val="62"/>
    <w:qFormat/>
    <w:uiPriority w:val="99"/>
    <w:pPr>
      <w:jc w:val="both"/>
    </w:pPr>
  </w:style>
  <w:style w:type="paragraph" w:customStyle="1" w:styleId="274">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75">
    <w:name w:val="样式4"/>
    <w:basedOn w:val="225"/>
    <w:qFormat/>
    <w:uiPriority w:val="99"/>
    <w:pPr>
      <w:keepNext w:val="0"/>
      <w:keepLines w:val="0"/>
      <w:tabs>
        <w:tab w:val="left" w:pos="360"/>
      </w:tabs>
      <w:autoSpaceDE/>
      <w:autoSpaceDN/>
      <w:adjustRightInd/>
      <w:spacing w:before="0" w:after="200" w:line="276" w:lineRule="auto"/>
      <w:ind w:left="360" w:firstLine="0" w:firstLineChars="0"/>
      <w:jc w:val="both"/>
      <w:outlineLvl w:val="9"/>
    </w:pPr>
    <w:rPr>
      <w:rFonts w:ascii="Calibri" w:hAnsi="Calibri"/>
      <w:szCs w:val="24"/>
    </w:rPr>
  </w:style>
  <w:style w:type="paragraph" w:customStyle="1" w:styleId="276">
    <w:name w:val="标题 1（绿盟科技）"/>
    <w:basedOn w:val="3"/>
    <w:next w:val="1"/>
    <w:semiHidden/>
    <w:qFormat/>
    <w:uiPriority w:val="99"/>
    <w:pPr>
      <w:pBdr>
        <w:bottom w:val="single" w:color="auto" w:sz="48" w:space="1"/>
      </w:pBdr>
      <w:tabs>
        <w:tab w:val="left" w:pos="360"/>
      </w:tabs>
      <w:spacing w:line="576" w:lineRule="auto"/>
      <w:ind w:left="360" w:hanging="360"/>
      <w:jc w:val="left"/>
    </w:pPr>
    <w:rPr>
      <w:rFonts w:ascii="Arial" w:hAnsi="Arial" w:eastAsia="黑体"/>
    </w:rPr>
  </w:style>
  <w:style w:type="paragraph" w:customStyle="1" w:styleId="277">
    <w:name w:val="xl2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8">
    <w:name w:val="xl42"/>
    <w:basedOn w:val="1"/>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79">
    <w:name w:val="font0"/>
    <w:basedOn w:val="1"/>
    <w:qFormat/>
    <w:uiPriority w:val="99"/>
    <w:pPr>
      <w:widowControl/>
      <w:spacing w:before="100" w:beforeAutospacing="1" w:after="100" w:afterAutospacing="1"/>
      <w:jc w:val="left"/>
    </w:pPr>
    <w:rPr>
      <w:rFonts w:ascii="宋体" w:hAnsi="宋体" w:cs="宋体"/>
      <w:kern w:val="0"/>
      <w:sz w:val="24"/>
    </w:rPr>
  </w:style>
  <w:style w:type="paragraph" w:customStyle="1" w:styleId="280">
    <w:name w:val="xl4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81">
    <w:name w:val="xl33"/>
    <w:basedOn w:val="250"/>
    <w:qFormat/>
    <w:uiPriority w:val="99"/>
    <w:pPr>
      <w:pBdr>
        <w:bottom w:val="single" w:color="auto" w:sz="4" w:space="0"/>
        <w:right w:val="single" w:color="auto" w:sz="4" w:space="0"/>
      </w:pBdr>
      <w:jc w:val="center"/>
    </w:pPr>
    <w:rPr>
      <w:sz w:val="20"/>
      <w:szCs w:val="20"/>
    </w:rPr>
  </w:style>
  <w:style w:type="paragraph" w:customStyle="1" w:styleId="282">
    <w:name w:val="Char Char Char"/>
    <w:basedOn w:val="1"/>
    <w:qFormat/>
    <w:uiPriority w:val="99"/>
    <w:rPr>
      <w:rFonts w:ascii="宋体" w:hAnsi="宋体"/>
      <w:b/>
      <w:sz w:val="28"/>
      <w:szCs w:val="28"/>
    </w:rPr>
  </w:style>
  <w:style w:type="paragraph" w:customStyle="1" w:styleId="283">
    <w:name w:val="xl3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84">
    <w:name w:val="xl2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5">
    <w:name w:val="正文居中"/>
    <w:basedOn w:val="1"/>
    <w:next w:val="164"/>
    <w:qFormat/>
    <w:uiPriority w:val="99"/>
    <w:pPr>
      <w:jc w:val="center"/>
    </w:pPr>
    <w:rPr>
      <w:sz w:val="24"/>
      <w:szCs w:val="20"/>
    </w:rPr>
  </w:style>
  <w:style w:type="paragraph" w:customStyle="1" w:styleId="286">
    <w:name w:val="xl3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87">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88">
    <w:name w:val="xl2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89">
    <w:name w:val="xl74"/>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290">
    <w:name w:val="标题 6（有编号）（绿盟科技）"/>
    <w:basedOn w:val="1"/>
    <w:next w:val="1"/>
    <w:semiHidden/>
    <w:qFormat/>
    <w:uiPriority w:val="99"/>
    <w:pPr>
      <w:keepNext/>
      <w:keepLines/>
      <w:numPr>
        <w:ilvl w:val="2"/>
        <w:numId w:val="1"/>
      </w:numPr>
      <w:spacing w:line="319" w:lineRule="auto"/>
      <w:ind w:left="1673" w:hanging="1247"/>
      <w:jc w:val="left"/>
      <w:outlineLvl w:val="5"/>
    </w:pPr>
    <w:rPr>
      <w:rFonts w:ascii="Arial" w:hAnsi="Arial" w:eastAsia="黑体"/>
      <w:b/>
      <w:kern w:val="0"/>
    </w:rPr>
  </w:style>
  <w:style w:type="paragraph" w:customStyle="1" w:styleId="291">
    <w:name w:val="默认段落字体 Para Char Char Char Char Char Char Char Char Char Char Char Char Char Char Char1 Char Char Char Char"/>
    <w:basedOn w:val="23"/>
    <w:qFormat/>
    <w:uiPriority w:val="99"/>
    <w:pPr>
      <w:adjustRightInd w:val="0"/>
      <w:spacing w:line="436" w:lineRule="exact"/>
      <w:ind w:left="357"/>
      <w:jc w:val="left"/>
      <w:outlineLvl w:val="3"/>
    </w:pPr>
    <w:rPr>
      <w:rFonts w:ascii="仿宋_GB2312" w:eastAsia="仿宋_GB2312"/>
      <w:sz w:val="24"/>
    </w:rPr>
  </w:style>
  <w:style w:type="paragraph" w:customStyle="1" w:styleId="292">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黑体" w:hAnsi="宋体" w:eastAsia="黑体" w:cs="宋体"/>
      <w:b/>
      <w:bCs/>
      <w:kern w:val="0"/>
      <w:sz w:val="28"/>
      <w:szCs w:val="28"/>
    </w:rPr>
  </w:style>
  <w:style w:type="paragraph" w:customStyle="1" w:styleId="293">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94">
    <w:name w:val="标题 4（绿盟科技）"/>
    <w:basedOn w:val="6"/>
    <w:next w:val="1"/>
    <w:semiHidden/>
    <w:qFormat/>
    <w:uiPriority w:val="99"/>
    <w:pPr>
      <w:widowControl/>
      <w:tabs>
        <w:tab w:val="left" w:pos="360"/>
      </w:tabs>
      <w:ind w:left="1447" w:hanging="1021"/>
      <w:jc w:val="left"/>
    </w:pPr>
    <w:rPr>
      <w:bCs w:val="0"/>
    </w:rPr>
  </w:style>
  <w:style w:type="paragraph" w:customStyle="1" w:styleId="295">
    <w:name w:val="示例"/>
    <w:qFormat/>
    <w:uiPriority w:val="99"/>
    <w:pPr>
      <w:jc w:val="both"/>
    </w:pPr>
    <w:rPr>
      <w:rFonts w:ascii="宋体" w:hAnsi="Times New Roman" w:eastAsia="宋体" w:cs="Times New Roman"/>
      <w:sz w:val="18"/>
      <w:lang w:val="en-US" w:eastAsia="zh-CN" w:bidi="ar-SA"/>
    </w:rPr>
  </w:style>
  <w:style w:type="paragraph" w:customStyle="1" w:styleId="296">
    <w:name w:val="xl73"/>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297">
    <w:name w:val="注×："/>
    <w:semiHidden/>
    <w:qFormat/>
    <w:uiPriority w:val="99"/>
    <w:pPr>
      <w:widowControl w:val="0"/>
      <w:tabs>
        <w:tab w:val="left" w:pos="360"/>
        <w:tab w:val="left" w:pos="630"/>
      </w:tabs>
      <w:autoSpaceDE w:val="0"/>
      <w:autoSpaceDN w:val="0"/>
      <w:ind w:left="360" w:hanging="360"/>
      <w:jc w:val="both"/>
    </w:pPr>
    <w:rPr>
      <w:rFonts w:ascii="宋体" w:hAnsi="Times New Roman" w:eastAsia="宋体" w:cs="Times New Roman"/>
      <w:sz w:val="18"/>
      <w:lang w:val="en-US" w:eastAsia="zh-CN" w:bidi="ar-SA"/>
    </w:rPr>
  </w:style>
  <w:style w:type="paragraph" w:customStyle="1" w:styleId="298">
    <w:name w:val="xl3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99">
    <w:name w:val="表题"/>
    <w:basedOn w:val="38"/>
    <w:qFormat/>
    <w:uiPriority w:val="99"/>
    <w:pPr>
      <w:adjustRightInd w:val="0"/>
      <w:spacing w:line="480" w:lineRule="auto"/>
      <w:jc w:val="center"/>
    </w:pPr>
    <w:rPr>
      <w:rFonts w:ascii="Times New Roman" w:hAnsi="Times New Roman" w:eastAsia="黑体"/>
      <w:sz w:val="18"/>
    </w:rPr>
  </w:style>
  <w:style w:type="paragraph" w:customStyle="1" w:styleId="300">
    <w:name w:val="Char Char Char Char"/>
    <w:basedOn w:val="1"/>
    <w:qFormat/>
    <w:uiPriority w:val="99"/>
    <w:rPr>
      <w:rFonts w:ascii="Tahoma" w:hAnsi="Tahoma"/>
      <w:sz w:val="24"/>
      <w:szCs w:val="20"/>
    </w:rPr>
  </w:style>
  <w:style w:type="paragraph" w:customStyle="1" w:styleId="301">
    <w:name w:val="Char Char1 Char Char Char Char1"/>
    <w:basedOn w:val="1"/>
    <w:qFormat/>
    <w:uiPriority w:val="99"/>
    <w:pPr>
      <w:keepNext/>
      <w:keepLines/>
      <w:adjustRightInd w:val="0"/>
      <w:spacing w:beforeLines="100" w:afterLines="100" w:line="300" w:lineRule="auto"/>
      <w:ind w:firstLine="200" w:firstLineChars="200"/>
    </w:pPr>
    <w:rPr>
      <w:rFonts w:ascii="仿宋_GB2312" w:hAnsi="宋体" w:eastAsia="仿宋_GB2312"/>
      <w:kern w:val="0"/>
      <w:sz w:val="24"/>
      <w:szCs w:val="20"/>
    </w:rPr>
  </w:style>
  <w:style w:type="paragraph" w:customStyle="1" w:styleId="302">
    <w:name w:val="p0"/>
    <w:basedOn w:val="1"/>
    <w:semiHidden/>
    <w:qFormat/>
    <w:uiPriority w:val="99"/>
    <w:pPr>
      <w:widowControl/>
      <w:spacing w:after="200" w:line="273" w:lineRule="auto"/>
      <w:jc w:val="left"/>
    </w:pPr>
    <w:rPr>
      <w:rFonts w:ascii="Calibri" w:hAnsi="Calibri" w:cs="宋体"/>
      <w:kern w:val="0"/>
      <w:sz w:val="22"/>
      <w:szCs w:val="22"/>
    </w:rPr>
  </w:style>
  <w:style w:type="paragraph" w:customStyle="1" w:styleId="303">
    <w:name w:val="msolistparagraph"/>
    <w:basedOn w:val="1"/>
    <w:uiPriority w:val="0"/>
    <w:pPr>
      <w:ind w:firstLine="420" w:firstLineChars="200"/>
    </w:pPr>
  </w:style>
  <w:style w:type="paragraph" w:customStyle="1" w:styleId="304">
    <w:name w:val="_Style 305"/>
    <w:basedOn w:val="1"/>
    <w:next w:val="172"/>
    <w:qFormat/>
    <w:uiPriority w:val="34"/>
    <w:pPr>
      <w:ind w:firstLine="420" w:firstLineChars="200"/>
    </w:pPr>
  </w:style>
  <w:style w:type="paragraph" w:customStyle="1" w:styleId="305">
    <w:name w:val="_Style 3051"/>
    <w:basedOn w:val="1"/>
    <w:next w:val="172"/>
    <w:qFormat/>
    <w:uiPriority w:val="34"/>
    <w:pPr>
      <w:ind w:firstLine="420" w:firstLineChars="200"/>
    </w:pPr>
  </w:style>
  <w:style w:type="paragraph" w:customStyle="1" w:styleId="306">
    <w:name w:val="修订1"/>
    <w:unhideWhenUsed/>
    <w:uiPriority w:val="99"/>
    <w:rPr>
      <w:rFonts w:ascii="Times New Roman" w:hAnsi="Times New Roman" w:eastAsia="宋体" w:cs="Times New Roman"/>
      <w:kern w:val="2"/>
      <w:sz w:val="21"/>
      <w:szCs w:val="24"/>
      <w:lang w:val="en-US" w:eastAsia="zh-CN" w:bidi="ar-SA"/>
    </w:rPr>
  </w:style>
  <w:style w:type="paragraph" w:customStyle="1" w:styleId="307">
    <w:name w:val="Table Paragraph"/>
    <w:basedOn w:val="1"/>
    <w:qFormat/>
    <w:uiPriority w:val="1"/>
    <w:pPr>
      <w:autoSpaceDE w:val="0"/>
      <w:autoSpaceDN w:val="0"/>
      <w:adjustRightInd w:val="0"/>
      <w:jc w:val="left"/>
    </w:pPr>
    <w:rPr>
      <w:kern w:val="0"/>
      <w:sz w:val="24"/>
    </w:rPr>
  </w:style>
  <w:style w:type="character" w:customStyle="1" w:styleId="308">
    <w:name w:val="fontstyle01"/>
    <w:uiPriority w:val="0"/>
    <w:rPr>
      <w:rFonts w:hint="eastAsia" w:ascii="宋体" w:hAnsi="宋体" w:eastAsia="宋体"/>
      <w:color w:val="000000"/>
      <w:sz w:val="24"/>
      <w:szCs w:val="24"/>
    </w:rPr>
  </w:style>
  <w:style w:type="paragraph" w:styleId="30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A762A-8B87-4F63-B74B-3240D1BBA12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56</Pages>
  <Words>24025</Words>
  <Characters>25340</Characters>
  <Lines>215</Lines>
  <Paragraphs>60</Paragraphs>
  <TotalTime>247</TotalTime>
  <ScaleCrop>false</ScaleCrop>
  <LinksUpToDate>false</LinksUpToDate>
  <CharactersWithSpaces>26869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2023-06-28T02:48:00Z</dcterms:created>
  <dc:creator>微软用户</dc:creator>
  <cp:lastModifiedBy>What If</cp:lastModifiedBy>
  <cp:lastPrinted>2023-03-29T08:12:00Z</cp:lastPrinted>
  <dcterms:modified xsi:type="dcterms:W3CDTF">2023-08-02T00:53:03Z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960AD890C4F54E999F56C74068FEC0F1_13</vt:lpwstr>
  </property>
</Properties>
</file>