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center"/>
        <w:rPr>
          <w:rFonts w:ascii="方正小标宋简体" w:eastAsia="方正小标宋简体" w:cs="FZXBSJW--GB1-0"/>
          <w:color w:val="000000"/>
          <w:kern w:val="0"/>
          <w:sz w:val="44"/>
          <w:szCs w:val="44"/>
        </w:rPr>
      </w:pPr>
      <w:r>
        <w:rPr>
          <w:rFonts w:hint="eastAsia" w:ascii="方正小标宋简体" w:eastAsia="方正小标宋简体" w:cs="FZXBSJW--GB1-0"/>
          <w:color w:val="000000"/>
          <w:kern w:val="0"/>
          <w:sz w:val="44"/>
          <w:szCs w:val="44"/>
        </w:rPr>
        <w:t>山东省成城投资咨询有限公司</w:t>
      </w:r>
    </w:p>
    <w:p>
      <w:pPr>
        <w:autoSpaceDE w:val="0"/>
        <w:autoSpaceDN w:val="0"/>
        <w:adjustRightInd w:val="0"/>
        <w:snapToGrid w:val="0"/>
        <w:spacing w:afterLines="100"/>
        <w:jc w:val="center"/>
        <w:rPr>
          <w:rFonts w:ascii="仿宋_GB2312" w:eastAsia="仿宋_GB2312" w:cs="仿宋_GB2312"/>
          <w:color w:val="000000"/>
          <w:kern w:val="0"/>
          <w:sz w:val="32"/>
          <w:szCs w:val="32"/>
        </w:rPr>
      </w:pPr>
      <w:r>
        <w:rPr>
          <w:rFonts w:hint="eastAsia" w:ascii="方正小标宋简体" w:eastAsia="方正小标宋简体" w:cs="FZXBSJW--GB1-0"/>
          <w:color w:val="000000"/>
          <w:kern w:val="0"/>
          <w:sz w:val="44"/>
          <w:szCs w:val="44"/>
        </w:rPr>
        <w:t>2022年度财务等重大信息公告</w:t>
      </w:r>
    </w:p>
    <w:p>
      <w:pPr>
        <w:autoSpaceDE w:val="0"/>
        <w:autoSpaceDN w:val="0"/>
        <w:adjustRightInd w:val="0"/>
        <w:ind w:left="640"/>
        <w:jc w:val="left"/>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一、公司基本情况</w:t>
      </w:r>
    </w:p>
    <w:p>
      <w:pPr>
        <w:widowControl/>
        <w:spacing w:line="555" w:lineRule="atLeast"/>
        <w:ind w:firstLine="645"/>
        <w:jc w:val="left"/>
        <w:rPr>
          <w:rFonts w:ascii="宋体" w:hAnsi="宋体" w:cs="宋体"/>
          <w:color w:val="000000"/>
          <w:kern w:val="0"/>
          <w:sz w:val="32"/>
          <w:szCs w:val="32"/>
        </w:rPr>
      </w:pPr>
      <w:r>
        <w:rPr>
          <w:rFonts w:hint="eastAsia" w:ascii="仿宋" w:hAnsi="仿宋" w:eastAsia="仿宋" w:cs="宋体"/>
          <w:b/>
          <w:bCs/>
          <w:color w:val="000000"/>
          <w:kern w:val="0"/>
          <w:sz w:val="32"/>
          <w:szCs w:val="32"/>
        </w:rPr>
        <w:t>1．中文名称：</w:t>
      </w:r>
      <w:r>
        <w:rPr>
          <w:rFonts w:hint="eastAsia" w:ascii="仿宋" w:hAnsi="仿宋" w:eastAsia="仿宋" w:cs="宋体"/>
          <w:color w:val="000000"/>
          <w:kern w:val="0"/>
          <w:sz w:val="32"/>
          <w:szCs w:val="32"/>
        </w:rPr>
        <w:t>山东省成城投资咨询有限公司</w:t>
      </w:r>
      <w:r>
        <w:rPr>
          <w:rFonts w:hint="eastAsia" w:ascii="宋体" w:hAnsi="宋体" w:cs="宋体"/>
          <w:color w:val="000000"/>
          <w:kern w:val="0"/>
          <w:sz w:val="32"/>
          <w:szCs w:val="32"/>
        </w:rPr>
        <w:t>  </w:t>
      </w:r>
    </w:p>
    <w:p>
      <w:pPr>
        <w:widowControl/>
        <w:spacing w:line="555" w:lineRule="atLeast"/>
        <w:ind w:firstLine="645"/>
        <w:jc w:val="left"/>
        <w:rPr>
          <w:rFonts w:ascii="仿宋" w:hAnsi="仿宋" w:eastAsia="仿宋" w:cs="宋体"/>
          <w:color w:val="000000"/>
          <w:kern w:val="0"/>
          <w:sz w:val="32"/>
          <w:szCs w:val="32"/>
        </w:rPr>
      </w:pPr>
      <w:r>
        <w:rPr>
          <w:rFonts w:hint="eastAsia" w:ascii="宋体" w:hAnsi="宋体" w:cs="宋体"/>
          <w:b/>
          <w:bCs/>
          <w:color w:val="000000"/>
          <w:kern w:val="0"/>
          <w:sz w:val="32"/>
          <w:szCs w:val="32"/>
        </w:rPr>
        <w:t> </w:t>
      </w:r>
      <w:r>
        <w:rPr>
          <w:rFonts w:hint="eastAsia" w:ascii="仿宋" w:hAnsi="仿宋" w:eastAsia="仿宋" w:cs="宋体"/>
          <w:b/>
          <w:bCs/>
          <w:color w:val="000000"/>
          <w:kern w:val="0"/>
          <w:sz w:val="32"/>
          <w:szCs w:val="32"/>
        </w:rPr>
        <w:t xml:space="preserve"> 简称：</w:t>
      </w:r>
      <w:r>
        <w:rPr>
          <w:rFonts w:hint="eastAsia" w:ascii="仿宋" w:hAnsi="仿宋" w:eastAsia="仿宋" w:cs="宋体"/>
          <w:color w:val="000000"/>
          <w:kern w:val="0"/>
          <w:sz w:val="32"/>
          <w:szCs w:val="32"/>
        </w:rPr>
        <w:t>成城投资</w:t>
      </w:r>
    </w:p>
    <w:p>
      <w:pPr>
        <w:widowControl/>
        <w:spacing w:line="555" w:lineRule="atLeast"/>
        <w:ind w:firstLine="645"/>
        <w:jc w:val="left"/>
        <w:rPr>
          <w:rFonts w:ascii="仿宋" w:hAnsi="仿宋" w:eastAsia="仿宋" w:cs="宋体"/>
          <w:color w:val="000000" w:themeColor="text1"/>
          <w:kern w:val="0"/>
          <w:sz w:val="32"/>
          <w:szCs w:val="32"/>
        </w:rPr>
      </w:pPr>
      <w:r>
        <w:rPr>
          <w:rFonts w:hint="eastAsia" w:ascii="仿宋" w:hAnsi="仿宋" w:eastAsia="仿宋" w:cs="宋体"/>
          <w:b/>
          <w:bCs/>
          <w:color w:val="000000"/>
          <w:kern w:val="0"/>
          <w:sz w:val="32"/>
          <w:szCs w:val="32"/>
        </w:rPr>
        <w:t>2．外文名称：</w:t>
      </w:r>
      <w:r>
        <w:rPr>
          <w:rFonts w:hint="eastAsia" w:ascii="仿宋" w:hAnsi="仿宋" w:eastAsia="仿宋" w:cs="宋体"/>
          <w:color w:val="000000" w:themeColor="text1"/>
          <w:kern w:val="0"/>
          <w:sz w:val="32"/>
          <w:szCs w:val="32"/>
        </w:rPr>
        <w:t>SHANDONG PROVINCIAL CHENGCHENG INVESTMENT CONSULTING CO., LTD.</w:t>
      </w:r>
    </w:p>
    <w:p>
      <w:pPr>
        <w:widowControl/>
        <w:spacing w:line="555" w:lineRule="atLeast"/>
        <w:ind w:firstLine="645"/>
        <w:jc w:val="left"/>
        <w:rPr>
          <w:rFonts w:ascii="宋体" w:hAnsi="宋体" w:cs="宋体"/>
          <w:color w:val="000000"/>
          <w:kern w:val="0"/>
          <w:sz w:val="32"/>
          <w:szCs w:val="32"/>
        </w:rPr>
      </w:pPr>
      <w:r>
        <w:rPr>
          <w:rFonts w:hint="eastAsia" w:ascii="仿宋" w:hAnsi="仿宋" w:eastAsia="仿宋" w:cs="宋体"/>
          <w:b/>
          <w:bCs/>
          <w:color w:val="000000"/>
          <w:kern w:val="0"/>
          <w:sz w:val="32"/>
          <w:szCs w:val="32"/>
        </w:rPr>
        <w:t>3．法定代表人：</w:t>
      </w:r>
      <w:r>
        <w:rPr>
          <w:rFonts w:hint="eastAsia" w:ascii="仿宋" w:hAnsi="仿宋" w:eastAsia="仿宋" w:cs="宋体"/>
          <w:color w:val="000000"/>
          <w:kern w:val="0"/>
          <w:sz w:val="32"/>
          <w:szCs w:val="32"/>
        </w:rPr>
        <w:t>马郡婕</w:t>
      </w:r>
    </w:p>
    <w:p>
      <w:pPr>
        <w:widowControl/>
        <w:spacing w:line="555" w:lineRule="atLeast"/>
        <w:ind w:firstLine="645"/>
        <w:jc w:val="left"/>
        <w:rPr>
          <w:rFonts w:ascii="宋体" w:hAnsi="宋体" w:cs="宋体"/>
          <w:color w:val="000000"/>
          <w:kern w:val="0"/>
          <w:sz w:val="32"/>
          <w:szCs w:val="32"/>
        </w:rPr>
      </w:pPr>
      <w:r>
        <w:rPr>
          <w:rFonts w:hint="eastAsia" w:ascii="仿宋" w:hAnsi="仿宋" w:eastAsia="仿宋" w:cs="宋体"/>
          <w:b/>
          <w:bCs/>
          <w:color w:val="000000"/>
          <w:kern w:val="0"/>
          <w:sz w:val="32"/>
          <w:szCs w:val="32"/>
        </w:rPr>
        <w:t>4．注册地址：</w:t>
      </w:r>
      <w:r>
        <w:rPr>
          <w:rFonts w:hint="eastAsia" w:ascii="仿宋" w:hAnsi="仿宋" w:eastAsia="仿宋" w:cs="宋体"/>
          <w:color w:val="000000"/>
          <w:kern w:val="0"/>
          <w:sz w:val="32"/>
          <w:szCs w:val="32"/>
        </w:rPr>
        <w:t>山东省济南市历下区经十东路10567号</w:t>
      </w:r>
    </w:p>
    <w:p>
      <w:pPr>
        <w:widowControl/>
        <w:spacing w:line="555" w:lineRule="atLeast"/>
        <w:ind w:firstLine="645"/>
        <w:jc w:val="left"/>
        <w:rPr>
          <w:rFonts w:ascii="宋体" w:hAnsi="宋体" w:cs="宋体"/>
          <w:color w:val="000000" w:themeColor="text1"/>
          <w:kern w:val="0"/>
          <w:sz w:val="32"/>
          <w:szCs w:val="32"/>
        </w:rPr>
      </w:pPr>
      <w:r>
        <w:rPr>
          <w:rFonts w:hint="eastAsia" w:ascii="仿宋" w:hAnsi="仿宋" w:eastAsia="仿宋" w:cs="宋体"/>
          <w:b/>
          <w:bCs/>
          <w:color w:val="000000"/>
          <w:kern w:val="0"/>
          <w:sz w:val="32"/>
          <w:szCs w:val="32"/>
        </w:rPr>
        <w:t>5．经营范围：</w:t>
      </w:r>
      <w:r>
        <w:rPr>
          <w:rFonts w:hint="eastAsia" w:ascii="仿宋" w:hAnsi="仿宋" w:eastAsia="仿宋" w:cs="宋体"/>
          <w:color w:val="000000" w:themeColor="text1"/>
          <w:kern w:val="0"/>
          <w:sz w:val="32"/>
          <w:szCs w:val="32"/>
        </w:rPr>
        <w:t>招投标业务及技术咨询服务，工程咨询，项目管理，造价咨询，国际贸易，以自有资金投资及成套设备的进出口。（依法须经批准的项目，经相关部门批准后方可开展经营活动）</w:t>
      </w:r>
    </w:p>
    <w:p>
      <w:pPr>
        <w:widowControl/>
        <w:spacing w:line="555" w:lineRule="atLeast"/>
        <w:ind w:firstLine="645"/>
        <w:jc w:val="left"/>
        <w:rPr>
          <w:rFonts w:ascii="宋体" w:hAnsi="宋体" w:cs="宋体"/>
          <w:color w:val="000000"/>
          <w:kern w:val="0"/>
          <w:sz w:val="32"/>
          <w:szCs w:val="32"/>
        </w:rPr>
      </w:pPr>
      <w:r>
        <w:rPr>
          <w:rFonts w:hint="eastAsia" w:ascii="仿宋" w:hAnsi="仿宋" w:eastAsia="仿宋" w:cs="宋体"/>
          <w:b/>
          <w:bCs/>
          <w:color w:val="000000"/>
          <w:kern w:val="0"/>
          <w:sz w:val="32"/>
          <w:szCs w:val="32"/>
        </w:rPr>
        <w:t>6．办公地址:</w:t>
      </w:r>
      <w:r>
        <w:rPr>
          <w:rFonts w:hint="eastAsia" w:ascii="仿宋" w:hAnsi="仿宋" w:eastAsia="仿宋" w:cs="宋体"/>
          <w:color w:val="000000"/>
          <w:kern w:val="0"/>
          <w:sz w:val="32"/>
          <w:szCs w:val="32"/>
        </w:rPr>
        <w:t>山东省济南市经十东路10567号成城大厦A座21层</w:t>
      </w:r>
    </w:p>
    <w:p>
      <w:pPr>
        <w:widowControl/>
        <w:spacing w:line="555" w:lineRule="atLeast"/>
        <w:ind w:firstLine="964" w:firstLineChars="300"/>
        <w:jc w:val="left"/>
        <w:rPr>
          <w:rFonts w:ascii="宋体" w:hAnsi="宋体" w:cs="宋体"/>
          <w:color w:val="000000"/>
          <w:kern w:val="0"/>
          <w:sz w:val="32"/>
          <w:szCs w:val="32"/>
        </w:rPr>
      </w:pPr>
      <w:r>
        <w:rPr>
          <w:rFonts w:hint="eastAsia" w:ascii="仿宋" w:hAnsi="仿宋" w:eastAsia="仿宋" w:cs="宋体"/>
          <w:b/>
          <w:bCs/>
          <w:color w:val="000000"/>
          <w:kern w:val="0"/>
          <w:sz w:val="32"/>
          <w:szCs w:val="32"/>
        </w:rPr>
        <w:t>邮政编码：</w:t>
      </w:r>
      <w:r>
        <w:rPr>
          <w:rFonts w:hint="eastAsia" w:ascii="仿宋" w:hAnsi="仿宋" w:eastAsia="仿宋" w:cs="宋体"/>
          <w:color w:val="000000"/>
          <w:kern w:val="0"/>
          <w:sz w:val="32"/>
          <w:szCs w:val="32"/>
        </w:rPr>
        <w:t>250014</w:t>
      </w:r>
    </w:p>
    <w:p>
      <w:pPr>
        <w:pStyle w:val="4"/>
        <w:snapToGrid w:val="0"/>
        <w:spacing w:before="0" w:beforeAutospacing="0" w:after="0" w:afterAutospacing="0" w:line="360" w:lineRule="auto"/>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7.网址：</w:t>
      </w:r>
      <w:r>
        <w:rPr>
          <w:rFonts w:ascii="仿宋" w:hAnsi="仿宋" w:eastAsia="仿宋"/>
          <w:color w:val="000000"/>
          <w:sz w:val="32"/>
          <w:szCs w:val="32"/>
        </w:rPr>
        <w:t>暂无</w:t>
      </w:r>
    </w:p>
    <w:p>
      <w:pPr>
        <w:pStyle w:val="4"/>
        <w:snapToGrid w:val="0"/>
        <w:spacing w:before="0" w:beforeAutospacing="0" w:after="0" w:afterAutospacing="0" w:line="360" w:lineRule="auto"/>
        <w:ind w:firstLine="643" w:firstLineChars="200"/>
        <w:jc w:val="both"/>
        <w:rPr>
          <w:rFonts w:ascii="仿宋" w:hAnsi="仿宋" w:eastAsia="仿宋"/>
          <w:color w:val="000000"/>
          <w:sz w:val="32"/>
          <w:szCs w:val="32"/>
        </w:rPr>
      </w:pPr>
      <w:r>
        <w:rPr>
          <w:rFonts w:hint="eastAsia" w:ascii="仿宋" w:hAnsi="仿宋" w:eastAsia="仿宋"/>
          <w:b/>
          <w:bCs/>
          <w:color w:val="000000"/>
          <w:sz w:val="32"/>
          <w:szCs w:val="32"/>
        </w:rPr>
        <w:t>8.电子信箱：</w:t>
      </w:r>
      <w:r>
        <w:rPr>
          <w:rFonts w:hint="eastAsia" w:ascii="仿宋" w:hAnsi="仿宋" w:eastAsia="仿宋"/>
          <w:b/>
          <w:bCs/>
          <w:color w:val="000000" w:themeColor="text1"/>
          <w:sz w:val="32"/>
          <w:szCs w:val="32"/>
        </w:rPr>
        <w:t>cctzzxgs@163.com</w:t>
      </w:r>
    </w:p>
    <w:p>
      <w:pPr>
        <w:ind w:firstLine="630" w:firstLineChars="196"/>
      </w:pPr>
      <w:r>
        <w:rPr>
          <w:rFonts w:hint="eastAsia" w:ascii="仿宋" w:hAnsi="仿宋" w:eastAsia="仿宋"/>
          <w:b/>
          <w:bCs/>
          <w:color w:val="000000"/>
          <w:sz w:val="32"/>
          <w:szCs w:val="32"/>
        </w:rPr>
        <w:t>9.公司简介:</w:t>
      </w:r>
      <w:r>
        <w:rPr>
          <w:rFonts w:hint="eastAsia" w:ascii="仿宋" w:hAnsi="仿宋" w:eastAsia="仿宋"/>
          <w:color w:val="000000" w:themeColor="text1"/>
          <w:sz w:val="32"/>
          <w:szCs w:val="32"/>
        </w:rPr>
        <w:t>山东省成城投资有限公司成立于2017年11月23日，注册资本5083.31万元人民币。公司由原山东省机械设备成套局下属的山东省设备成套招标中心及五个分局整合转制而来，现隶属于山东产权交易集团。公司现有山东鲁成</w:t>
      </w:r>
      <w:r>
        <w:rPr>
          <w:rFonts w:hint="eastAsia" w:ascii="仿宋" w:hAnsi="仿宋" w:eastAsia="仿宋"/>
          <w:color w:val="000000" w:themeColor="text1"/>
          <w:sz w:val="32"/>
          <w:szCs w:val="32"/>
          <w:highlight w:val="none"/>
        </w:rPr>
        <w:t>等两</w:t>
      </w:r>
      <w:r>
        <w:rPr>
          <w:rFonts w:hint="eastAsia" w:ascii="仿宋" w:hAnsi="仿宋" w:eastAsia="仿宋"/>
          <w:color w:val="000000" w:themeColor="text1"/>
          <w:sz w:val="32"/>
          <w:szCs w:val="32"/>
        </w:rPr>
        <w:t>家权属企业，业务范围涵盖招标、造价、大型成套设备引进全过程咨询等。公司自成立以来，始终秉承“专业至上、服务至诚”的经营理念，</w:t>
      </w:r>
      <w:r>
        <w:rPr>
          <w:rFonts w:hint="eastAsia" w:ascii="仿宋" w:hAnsi="仿宋" w:eastAsia="仿宋"/>
          <w:color w:val="000000" w:themeColor="text1"/>
          <w:spacing w:val="4"/>
          <w:sz w:val="32"/>
          <w:szCs w:val="32"/>
        </w:rPr>
        <w:t>以市</w:t>
      </w:r>
      <w:r>
        <w:rPr>
          <w:rFonts w:hint="eastAsia" w:ascii="仿宋" w:hAnsi="仿宋" w:eastAsia="仿宋"/>
          <w:color w:val="000000" w:themeColor="text1"/>
          <w:sz w:val="32"/>
          <w:szCs w:val="32"/>
        </w:rPr>
        <w:t>场为导向，以培育综合咨询服务能力为目标，依法依规、务实高效地为社会各界提供优质服务。</w:t>
      </w:r>
    </w:p>
    <w:p>
      <w:pPr>
        <w:pStyle w:val="4"/>
        <w:snapToGrid w:val="0"/>
        <w:spacing w:before="0" w:beforeAutospacing="0" w:after="0" w:afterAutospacing="0" w:line="360" w:lineRule="auto"/>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二、主要会计数据和财务指标</w:t>
      </w:r>
    </w:p>
    <w:p>
      <w:pPr>
        <w:pStyle w:val="4"/>
        <w:snapToGrid w:val="0"/>
        <w:spacing w:before="0" w:beforeAutospacing="0" w:after="0" w:afterAutospacing="0" w:line="36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（1）主要会计数据和财务指标</w:t>
      </w:r>
    </w:p>
    <w:p>
      <w:pPr>
        <w:pStyle w:val="4"/>
        <w:snapToGrid w:val="0"/>
        <w:spacing w:before="0" w:beforeAutospacing="0" w:after="0" w:afterAutospacing="0" w:line="360" w:lineRule="auto"/>
        <w:ind w:firstLine="4480" w:firstLineChars="1400"/>
        <w:jc w:val="both"/>
        <w:rPr>
          <w:rFonts w:ascii="仿宋" w:hAnsi="仿宋" w:eastAsia="仿宋"/>
          <w:color w:val="000000"/>
          <w:sz w:val="32"/>
          <w:szCs w:val="32"/>
        </w:rPr>
      </w:pPr>
      <w:r>
        <w:rPr>
          <w:rFonts w:hint="eastAsia" w:ascii="仿宋" w:hAnsi="仿宋" w:eastAsia="仿宋"/>
          <w:color w:val="000000"/>
          <w:sz w:val="32"/>
          <w:szCs w:val="32"/>
        </w:rPr>
        <w:t>单位：万元，币种：人民币</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项目</w:t>
            </w:r>
          </w:p>
        </w:tc>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本期金额</w:t>
            </w:r>
          </w:p>
        </w:tc>
        <w:tc>
          <w:tcPr>
            <w:tcW w:w="2131"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上期金额</w:t>
            </w:r>
          </w:p>
        </w:tc>
        <w:tc>
          <w:tcPr>
            <w:tcW w:w="2131"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变动比例（</w:t>
            </w:r>
            <w:r>
              <w:rPr>
                <w:rFonts w:ascii="仿宋_GB2312" w:eastAsia="仿宋_GB2312" w:cs="仿宋_GB2312" w:hAnsiTheme="minorHAnsi"/>
                <w:kern w:val="0"/>
                <w:sz w:val="32"/>
                <w:szCs w:val="32"/>
              </w:rPr>
              <w:t>%</w:t>
            </w:r>
            <w:r>
              <w:rPr>
                <w:rFonts w:hint="eastAsia" w:ascii="仿宋_GB2312" w:eastAsia="仿宋_GB2312" w:cs="仿宋_GB2312" w:hAnsiTheme="minorHAnsi"/>
                <w:kern w:val="0"/>
                <w:sz w:val="32"/>
                <w:szCs w:val="32"/>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营业总收入</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8755</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8656</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2130" w:type="dxa"/>
          </w:tcPr>
          <w:p>
            <w:pPr>
              <w:autoSpaceDE w:val="0"/>
              <w:autoSpaceDN w:val="0"/>
              <w:adjustRightInd w:val="0"/>
              <w:jc w:val="center"/>
              <w:rPr>
                <w:rFonts w:ascii="仿宋_GB2312" w:eastAsia="仿宋_GB2312" w:cs="仿宋_GB2312" w:hAnsiTheme="minorHAnsi"/>
                <w:i/>
                <w:kern w:val="0"/>
                <w:sz w:val="32"/>
                <w:szCs w:val="32"/>
              </w:rPr>
            </w:pPr>
            <w:r>
              <w:rPr>
                <w:rFonts w:hint="eastAsia" w:ascii="仿宋_GB2312" w:eastAsia="仿宋_GB2312" w:cs="仿宋_GB2312" w:hAnsiTheme="minorHAnsi"/>
                <w:kern w:val="0"/>
                <w:sz w:val="32"/>
                <w:szCs w:val="32"/>
              </w:rPr>
              <w:t>营业总成本</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7230</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7412</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净利润</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1216</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916</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32.75%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净资产收益率（%）</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13.04%</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11.28%</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15.60%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项目</w:t>
            </w:r>
          </w:p>
        </w:tc>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期末余额</w:t>
            </w:r>
          </w:p>
        </w:tc>
        <w:tc>
          <w:tcPr>
            <w:tcW w:w="2131"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年初余额</w:t>
            </w:r>
          </w:p>
        </w:tc>
        <w:tc>
          <w:tcPr>
            <w:tcW w:w="2131"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变动比例（</w:t>
            </w:r>
            <w:r>
              <w:rPr>
                <w:rFonts w:ascii="仿宋_GB2312" w:eastAsia="仿宋_GB2312" w:cs="仿宋_GB2312" w:hAnsiTheme="minorHAnsi"/>
                <w:kern w:val="0"/>
                <w:sz w:val="32"/>
                <w:szCs w:val="32"/>
              </w:rPr>
              <w:t>%</w:t>
            </w:r>
            <w:r>
              <w:rPr>
                <w:rFonts w:hint="eastAsia" w:ascii="仿宋_GB2312" w:eastAsia="仿宋_GB2312" w:cs="仿宋_GB2312" w:hAnsiTheme="minorHAnsi"/>
                <w:kern w:val="0"/>
                <w:sz w:val="32"/>
                <w:szCs w:val="32"/>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资产总额</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20792</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20239</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2.73%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负债总额</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11467</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12122</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-5.40%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所有者权益</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9325</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8117</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14.88%</w:t>
            </w:r>
          </w:p>
        </w:tc>
      </w:tr>
    </w:tbl>
    <w:p>
      <w:pPr>
        <w:autoSpaceDE w:val="0"/>
        <w:autoSpaceDN w:val="0"/>
        <w:adjustRightInd w:val="0"/>
        <w:ind w:firstLine="640" w:firstLineChars="200"/>
        <w:jc w:val="left"/>
        <w:rPr>
          <w:rFonts w:ascii="仿宋" w:hAnsi="仿宋" w:eastAsia="仿宋" w:cs="宋体"/>
          <w:color w:val="000000"/>
          <w:kern w:val="0"/>
          <w:sz w:val="32"/>
          <w:szCs w:val="32"/>
        </w:rPr>
      </w:pPr>
      <w:r>
        <w:rPr>
          <w:rFonts w:hint="eastAsia" w:ascii="仿宋" w:hAnsi="仿宋" w:eastAsia="仿宋"/>
          <w:color w:val="000000"/>
          <w:sz w:val="32"/>
          <w:szCs w:val="32"/>
        </w:rPr>
        <w:t>（2</w:t>
      </w:r>
      <w:r>
        <w:rPr>
          <w:rFonts w:hint="eastAsia" w:ascii="仿宋" w:hAnsi="仿宋" w:eastAsia="仿宋" w:cs="宋体"/>
          <w:color w:val="000000"/>
          <w:kern w:val="0"/>
          <w:sz w:val="32"/>
          <w:szCs w:val="32"/>
        </w:rPr>
        <w:t>）本公司财务报表以持续经营假设为基础，根据实际发生的交易和事项，按照财政部颁发的《企业会计准则》及相关规定进行确认和计量，在此基础上编制财务报表。</w:t>
      </w:r>
    </w:p>
    <w:p>
      <w:pPr>
        <w:autoSpaceDE w:val="0"/>
        <w:autoSpaceDN w:val="0"/>
        <w:adjustRightInd w:val="0"/>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三、财务预算执行情况</w:t>
      </w:r>
    </w:p>
    <w:p>
      <w:pPr>
        <w:autoSpaceDE w:val="0"/>
        <w:autoSpaceDN w:val="0"/>
        <w:adjustRightInd w:val="0"/>
        <w:ind w:firstLine="640" w:firstLineChars="200"/>
        <w:jc w:val="left"/>
        <w:rPr>
          <w:rFonts w:ascii="黑体" w:hAnsi="黑体" w:eastAsia="黑体" w:cs="宋体"/>
          <w:color w:val="000000"/>
          <w:kern w:val="0"/>
          <w:sz w:val="32"/>
          <w:szCs w:val="32"/>
        </w:rPr>
      </w:pPr>
      <w:r>
        <w:rPr>
          <w:rFonts w:hint="eastAsia" w:ascii="仿宋" w:hAnsi="仿宋" w:eastAsia="仿宋" w:cs="宋体"/>
          <w:color w:val="000000"/>
          <w:kern w:val="0"/>
          <w:sz w:val="32"/>
          <w:szCs w:val="32"/>
        </w:rPr>
        <w:t>（1）营业总收入：8755万元，完成年度预算的100.06%；</w:t>
      </w:r>
    </w:p>
    <w:p>
      <w:pPr>
        <w:autoSpaceDE w:val="0"/>
        <w:autoSpaceDN w:val="0"/>
        <w:adjustRightInd w:val="0"/>
        <w:ind w:firstLine="640" w:firstLineChars="200"/>
        <w:jc w:val="left"/>
        <w:rPr>
          <w:rFonts w:ascii="黑体" w:hAnsi="黑体" w:eastAsia="黑体" w:cs="宋体"/>
          <w:color w:val="000000"/>
          <w:kern w:val="0"/>
          <w:sz w:val="32"/>
          <w:szCs w:val="32"/>
        </w:rPr>
      </w:pPr>
      <w:r>
        <w:rPr>
          <w:rFonts w:hint="eastAsia" w:ascii="仿宋" w:hAnsi="仿宋" w:eastAsia="仿宋" w:cs="宋体"/>
          <w:color w:val="000000"/>
          <w:kern w:val="0"/>
          <w:sz w:val="32"/>
          <w:szCs w:val="32"/>
        </w:rPr>
        <w:t>（2）利润总额：1584万元，完成年度预算的100.06%；</w:t>
      </w:r>
    </w:p>
    <w:p>
      <w:pPr>
        <w:autoSpaceDE w:val="0"/>
        <w:autoSpaceDN w:val="0"/>
        <w:adjustRightInd w:val="0"/>
        <w:ind w:firstLine="640" w:firstLineChars="200"/>
        <w:jc w:val="left"/>
        <w:rPr>
          <w:rFonts w:ascii="黑体" w:hAnsi="黑体" w:eastAsia="黑体" w:cs="宋体"/>
          <w:color w:val="000000"/>
          <w:kern w:val="0"/>
          <w:sz w:val="32"/>
          <w:szCs w:val="32"/>
        </w:rPr>
      </w:pPr>
      <w:r>
        <w:rPr>
          <w:rFonts w:hint="eastAsia" w:ascii="仿宋" w:hAnsi="仿宋" w:eastAsia="仿宋" w:cs="宋体"/>
          <w:color w:val="000000"/>
          <w:kern w:val="0"/>
          <w:sz w:val="32"/>
          <w:szCs w:val="32"/>
        </w:rPr>
        <w:t>（3）净利润：1216万元，完成年度预算的102.44%。</w:t>
      </w:r>
    </w:p>
    <w:p>
      <w:pPr>
        <w:autoSpaceDE w:val="0"/>
        <w:autoSpaceDN w:val="0"/>
        <w:adjustRightInd w:val="0"/>
        <w:ind w:firstLine="640" w:firstLineChars="200"/>
        <w:jc w:val="left"/>
        <w:rPr>
          <w:rFonts w:ascii="黑体" w:hAnsi="黑体" w:eastAsia="黑体"/>
          <w:color w:val="000000"/>
          <w:sz w:val="32"/>
          <w:szCs w:val="32"/>
        </w:rPr>
      </w:pPr>
      <w:r>
        <w:rPr>
          <w:rFonts w:ascii="黑体" w:hAnsi="黑体" w:eastAsia="黑体"/>
          <w:color w:val="000000"/>
          <w:sz w:val="32"/>
          <w:szCs w:val="32"/>
        </w:rPr>
        <w:t>四、审计报告的意见类型</w:t>
      </w:r>
    </w:p>
    <w:p>
      <w:pPr>
        <w:autoSpaceDE w:val="0"/>
        <w:autoSpaceDN w:val="0"/>
        <w:adjustRightInd w:val="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利安达会计师事务所（特殊普通合伙）山东分所对成城投资202</w:t>
      </w: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年度财务报告出具了标准无保留意见审计报告。</w:t>
      </w:r>
    </w:p>
    <w:p>
      <w:pPr>
        <w:autoSpaceDE w:val="0"/>
        <w:autoSpaceDN w:val="0"/>
        <w:adjustRightInd w:val="0"/>
        <w:ind w:firstLine="640" w:firstLineChars="200"/>
        <w:jc w:val="left"/>
        <w:rPr>
          <w:rFonts w:ascii="黑体" w:hAnsi="黑体" w:eastAsia="黑体"/>
          <w:color w:val="000000"/>
          <w:sz w:val="32"/>
          <w:szCs w:val="32"/>
        </w:rPr>
      </w:pPr>
      <w:r>
        <w:rPr>
          <w:rFonts w:ascii="黑体" w:hAnsi="黑体" w:eastAsia="黑体"/>
          <w:color w:val="000000"/>
          <w:sz w:val="32"/>
          <w:szCs w:val="32"/>
        </w:rPr>
        <w:t>五、年度内发生的重大事项及对企业的影响</w:t>
      </w:r>
    </w:p>
    <w:p>
      <w:pPr>
        <w:autoSpaceDE w:val="0"/>
        <w:autoSpaceDN w:val="0"/>
        <w:adjustRightInd w:val="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无。</w:t>
      </w:r>
    </w:p>
    <w:p>
      <w:pPr>
        <w:autoSpaceDE w:val="0"/>
        <w:autoSpaceDN w:val="0"/>
        <w:adjustRightInd w:val="0"/>
        <w:ind w:firstLine="640" w:firstLineChars="200"/>
        <w:jc w:val="left"/>
        <w:rPr>
          <w:rFonts w:ascii="仿宋" w:hAnsi="仿宋" w:eastAsia="仿宋" w:cs="宋体"/>
          <w:color w:val="000000"/>
          <w:kern w:val="0"/>
          <w:sz w:val="32"/>
          <w:szCs w:val="32"/>
        </w:rPr>
      </w:pPr>
    </w:p>
    <w:p>
      <w:pPr>
        <w:autoSpaceDE w:val="0"/>
        <w:autoSpaceDN w:val="0"/>
        <w:adjustRightInd w:val="0"/>
        <w:ind w:firstLine="3840" w:firstLineChars="1200"/>
        <w:jc w:val="left"/>
        <w:rPr>
          <w:rFonts w:ascii="仿宋" w:hAnsi="仿宋" w:eastAsia="仿宋"/>
          <w:color w:val="000000"/>
          <w:sz w:val="32"/>
          <w:szCs w:val="32"/>
        </w:rPr>
      </w:pPr>
      <w:r>
        <w:rPr>
          <w:rFonts w:hint="eastAsia" w:ascii="仿宋" w:hAnsi="仿宋" w:eastAsia="仿宋"/>
          <w:color w:val="000000"/>
          <w:sz w:val="32"/>
          <w:szCs w:val="32"/>
        </w:rPr>
        <w:t>山东省成城投资咨询有限公司</w:t>
      </w:r>
    </w:p>
    <w:p>
      <w:pPr>
        <w:autoSpaceDE w:val="0"/>
        <w:autoSpaceDN w:val="0"/>
        <w:adjustRightInd w:val="0"/>
        <w:ind w:firstLine="4800" w:firstLineChars="1500"/>
        <w:jc w:val="left"/>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年6</w:t>
      </w:r>
      <w:r>
        <w:rPr>
          <w:rFonts w:hint="eastAsia" w:ascii="仿宋" w:hAnsi="仿宋" w:eastAsia="仿宋"/>
          <w:color w:val="000000"/>
          <w:sz w:val="32"/>
          <w:szCs w:val="32"/>
          <w:highlight w:val="none"/>
        </w:rPr>
        <w:t>月</w:t>
      </w:r>
      <w:r>
        <w:rPr>
          <w:rFonts w:hint="eastAsia" w:ascii="仿宋" w:hAnsi="仿宋" w:eastAsia="仿宋"/>
          <w:color w:val="000000"/>
          <w:sz w:val="32"/>
          <w:szCs w:val="32"/>
          <w:highlight w:val="none"/>
          <w:lang w:val="en-US" w:eastAsia="zh-CN"/>
        </w:rPr>
        <w:t>29</w:t>
      </w:r>
      <w:bookmarkStart w:id="0" w:name="_GoBack"/>
      <w:bookmarkEnd w:id="0"/>
      <w:r>
        <w:rPr>
          <w:rFonts w:hint="eastAsia" w:ascii="仿宋" w:hAnsi="仿宋" w:eastAsia="仿宋"/>
          <w:color w:val="000000"/>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FZXBSJW--GB1-0">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EwOGUwOTBkMzVkZmRkMGUxYTUzOTg3NWRjZDQxMjYifQ=="/>
  </w:docVars>
  <w:rsids>
    <w:rsidRoot w:val="005417A8"/>
    <w:rsid w:val="00064480"/>
    <w:rsid w:val="000B6287"/>
    <w:rsid w:val="000F62AA"/>
    <w:rsid w:val="00197FAE"/>
    <w:rsid w:val="001A61C3"/>
    <w:rsid w:val="001B1618"/>
    <w:rsid w:val="001E040A"/>
    <w:rsid w:val="002B61F2"/>
    <w:rsid w:val="002D0A35"/>
    <w:rsid w:val="00362E5C"/>
    <w:rsid w:val="003B4754"/>
    <w:rsid w:val="0042170C"/>
    <w:rsid w:val="00440356"/>
    <w:rsid w:val="004B7032"/>
    <w:rsid w:val="00502F11"/>
    <w:rsid w:val="005417A8"/>
    <w:rsid w:val="00552027"/>
    <w:rsid w:val="005F5CBE"/>
    <w:rsid w:val="00600276"/>
    <w:rsid w:val="006F0BC3"/>
    <w:rsid w:val="006F5E67"/>
    <w:rsid w:val="007509C4"/>
    <w:rsid w:val="007F225E"/>
    <w:rsid w:val="00807877"/>
    <w:rsid w:val="008A3657"/>
    <w:rsid w:val="008A500C"/>
    <w:rsid w:val="00901DBD"/>
    <w:rsid w:val="00961984"/>
    <w:rsid w:val="0097557D"/>
    <w:rsid w:val="009A6F85"/>
    <w:rsid w:val="009B669D"/>
    <w:rsid w:val="00A019E3"/>
    <w:rsid w:val="00A226CB"/>
    <w:rsid w:val="00A232D3"/>
    <w:rsid w:val="00AC3E7D"/>
    <w:rsid w:val="00B924B9"/>
    <w:rsid w:val="00B9736A"/>
    <w:rsid w:val="00BA78BB"/>
    <w:rsid w:val="00BB194F"/>
    <w:rsid w:val="00C2706A"/>
    <w:rsid w:val="00C61381"/>
    <w:rsid w:val="00CA504E"/>
    <w:rsid w:val="00D70EED"/>
    <w:rsid w:val="00D733D2"/>
    <w:rsid w:val="00E426D6"/>
    <w:rsid w:val="00E82C49"/>
    <w:rsid w:val="00EB10E8"/>
    <w:rsid w:val="00EC7BBB"/>
    <w:rsid w:val="00F33F7C"/>
    <w:rsid w:val="01B91D0C"/>
    <w:rsid w:val="098E7DE5"/>
    <w:rsid w:val="09DA6CC4"/>
    <w:rsid w:val="0AC82308"/>
    <w:rsid w:val="0FE367EE"/>
    <w:rsid w:val="106100AD"/>
    <w:rsid w:val="10E87F18"/>
    <w:rsid w:val="11366ED6"/>
    <w:rsid w:val="11446DAB"/>
    <w:rsid w:val="1220390D"/>
    <w:rsid w:val="13F310AE"/>
    <w:rsid w:val="14B60A59"/>
    <w:rsid w:val="15FF3D3A"/>
    <w:rsid w:val="16573B76"/>
    <w:rsid w:val="18BB4977"/>
    <w:rsid w:val="18E134FB"/>
    <w:rsid w:val="196F11D7"/>
    <w:rsid w:val="19713E5C"/>
    <w:rsid w:val="1E115654"/>
    <w:rsid w:val="22DC73DB"/>
    <w:rsid w:val="22F50475"/>
    <w:rsid w:val="23792695"/>
    <w:rsid w:val="23ED5B1A"/>
    <w:rsid w:val="249539B0"/>
    <w:rsid w:val="26844554"/>
    <w:rsid w:val="28A8476E"/>
    <w:rsid w:val="2CF00429"/>
    <w:rsid w:val="2F286127"/>
    <w:rsid w:val="304E5B92"/>
    <w:rsid w:val="30F009F7"/>
    <w:rsid w:val="341E76E3"/>
    <w:rsid w:val="34AC1C0B"/>
    <w:rsid w:val="35753950"/>
    <w:rsid w:val="372F00FC"/>
    <w:rsid w:val="3A015A23"/>
    <w:rsid w:val="3AF62848"/>
    <w:rsid w:val="3B3531FF"/>
    <w:rsid w:val="3BCB62E9"/>
    <w:rsid w:val="3C1A77A5"/>
    <w:rsid w:val="3F8C5D8F"/>
    <w:rsid w:val="4050500F"/>
    <w:rsid w:val="418314DB"/>
    <w:rsid w:val="41EC6FB9"/>
    <w:rsid w:val="430F2F5F"/>
    <w:rsid w:val="43182E84"/>
    <w:rsid w:val="45195F3C"/>
    <w:rsid w:val="45E77D6F"/>
    <w:rsid w:val="4654337F"/>
    <w:rsid w:val="49ED7D72"/>
    <w:rsid w:val="4C6A38FC"/>
    <w:rsid w:val="4D6D5452"/>
    <w:rsid w:val="4DF47A43"/>
    <w:rsid w:val="4F3E7013"/>
    <w:rsid w:val="503C1E95"/>
    <w:rsid w:val="52D4387D"/>
    <w:rsid w:val="5719587B"/>
    <w:rsid w:val="5C090A3C"/>
    <w:rsid w:val="606D3A8D"/>
    <w:rsid w:val="60E2185B"/>
    <w:rsid w:val="615A5099"/>
    <w:rsid w:val="61D11B21"/>
    <w:rsid w:val="61D727E6"/>
    <w:rsid w:val="6333348F"/>
    <w:rsid w:val="646B49F3"/>
    <w:rsid w:val="6598739D"/>
    <w:rsid w:val="65CD0A45"/>
    <w:rsid w:val="67247C52"/>
    <w:rsid w:val="67852F40"/>
    <w:rsid w:val="69434E61"/>
    <w:rsid w:val="6D523A73"/>
    <w:rsid w:val="6EDB7E35"/>
    <w:rsid w:val="6F8D5088"/>
    <w:rsid w:val="73526138"/>
    <w:rsid w:val="76402E54"/>
    <w:rsid w:val="76CA0970"/>
    <w:rsid w:val="771B0B1B"/>
    <w:rsid w:val="79C30947"/>
    <w:rsid w:val="7B2D6137"/>
    <w:rsid w:val="7B932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821</Words>
  <Characters>1032</Characters>
  <Lines>7</Lines>
  <Paragraphs>2</Paragraphs>
  <TotalTime>25</TotalTime>
  <ScaleCrop>false</ScaleCrop>
  <LinksUpToDate>false</LinksUpToDate>
  <CharactersWithSpaces>1042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2023-06-19T09:38:00Z</dcterms:created>
  <dc:creator>lenovo</dc:creator>
  <cp:lastModifiedBy>陌上花开</cp:lastModifiedBy>
  <dcterms:modified xsi:type="dcterms:W3CDTF">2023-07-03T02:53:22Z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27A41481FA844EA1A814277505842EB4</vt:lpwstr>
  </property>
</Properties>
</file>