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left"/>
        <w:rPr>
          <w:rFonts w:ascii="仿宋_GB2312" w:eastAsia="仿宋_GB2312"/>
          <w:sz w:val="32"/>
          <w:szCs w:val="32"/>
        </w:rPr>
      </w:pPr>
    </w:p>
    <w:p>
      <w:pPr>
        <w:spacing w:line="600" w:lineRule="exact"/>
        <w:jc w:val="center"/>
        <w:rPr>
          <w:rFonts w:ascii="方正小标宋简体" w:eastAsia="方正小标宋简体"/>
          <w:sz w:val="36"/>
          <w:szCs w:val="36"/>
        </w:rPr>
      </w:pPr>
      <w:r>
        <w:rPr>
          <w:rFonts w:hint="eastAsia" w:ascii="方正小标宋简体" w:eastAsia="方正小标宋简体"/>
          <w:sz w:val="36"/>
          <w:szCs w:val="36"/>
        </w:rPr>
        <w:t>山东省政府采购评审专家管理实施办法</w:t>
      </w:r>
    </w:p>
    <w:p>
      <w:pPr>
        <w:spacing w:line="600" w:lineRule="exact"/>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（征求意见稿）</w:t>
      </w:r>
    </w:p>
    <w:p>
      <w:pPr>
        <w:spacing w:line="600" w:lineRule="exact"/>
        <w:jc w:val="center"/>
        <w:rPr>
          <w:rFonts w:hint="eastAsia" w:ascii="黑体" w:hAnsi="黑体" w:eastAsia="黑体"/>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第一章  总  则</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楷体_GB2312" w:hAnsi="黑体" w:eastAsia="楷体_GB2312"/>
          <w:sz w:val="32"/>
          <w:szCs w:val="32"/>
        </w:rPr>
        <w:t>第一条</w:t>
      </w:r>
      <w:r>
        <w:rPr>
          <w:rFonts w:hint="eastAsia" w:ascii="楷体_GB2312" w:hAnsi="黑体" w:eastAsia="楷体_GB2312"/>
          <w:sz w:val="32"/>
          <w:szCs w:val="32"/>
          <w:lang w:eastAsia="zh-CN"/>
        </w:rPr>
        <w:t>【目的及依据】</w:t>
      </w:r>
      <w:r>
        <w:rPr>
          <w:rFonts w:hint="eastAsia" w:ascii="仿宋_GB2312" w:eastAsia="仿宋_GB2312"/>
          <w:sz w:val="32"/>
          <w:szCs w:val="32"/>
        </w:rPr>
        <w:t>为加强全省政府采购</w:t>
      </w:r>
      <w:r>
        <w:rPr>
          <w:rFonts w:hint="eastAsia" w:ascii="仿宋_GB2312" w:eastAsia="仿宋_GB2312"/>
          <w:sz w:val="32"/>
          <w:szCs w:val="32"/>
          <w:lang w:eastAsia="zh-CN"/>
        </w:rPr>
        <w:t>评审</w:t>
      </w:r>
      <w:r>
        <w:rPr>
          <w:rFonts w:hint="eastAsia" w:ascii="仿宋_GB2312" w:eastAsia="仿宋_GB2312"/>
          <w:sz w:val="32"/>
          <w:szCs w:val="32"/>
        </w:rPr>
        <w:t>活动管理，规范政府采购评审专家评审行为，</w:t>
      </w:r>
      <w:r>
        <w:rPr>
          <w:rFonts w:hint="eastAsia" w:ascii="仿宋_GB2312" w:eastAsia="仿宋_GB2312"/>
          <w:sz w:val="32"/>
          <w:szCs w:val="32"/>
          <w:lang w:eastAsia="zh-CN"/>
        </w:rPr>
        <w:t>提高政府采购工作质量和效率，</w:t>
      </w:r>
      <w:r>
        <w:rPr>
          <w:rFonts w:hint="eastAsia" w:ascii="仿宋_GB2312" w:eastAsia="仿宋_GB2312"/>
          <w:sz w:val="32"/>
          <w:szCs w:val="32"/>
        </w:rPr>
        <w:t>根据《中华人民共和国政府采购法》</w:t>
      </w:r>
      <w:r>
        <w:rPr>
          <w:rFonts w:hint="eastAsia" w:ascii="仿宋_GB2312" w:eastAsia="仿宋_GB2312"/>
          <w:sz w:val="32"/>
          <w:szCs w:val="32"/>
          <w:lang w:eastAsia="zh-CN"/>
        </w:rPr>
        <w:t>（以下简称《政府采购法》）、</w:t>
      </w:r>
      <w:r>
        <w:rPr>
          <w:rFonts w:hint="eastAsia" w:ascii="仿宋_GB2312" w:eastAsia="仿宋_GB2312"/>
          <w:sz w:val="32"/>
          <w:szCs w:val="32"/>
        </w:rPr>
        <w:t>《中华人民共和国政府采购法实施条例》</w:t>
      </w:r>
      <w:r>
        <w:rPr>
          <w:rFonts w:hint="eastAsia" w:ascii="仿宋_GB2312" w:eastAsia="仿宋_GB2312"/>
          <w:sz w:val="32"/>
          <w:szCs w:val="32"/>
          <w:lang w:eastAsia="zh-CN"/>
        </w:rPr>
        <w:t>（以下简称《政府采购法实施条例》）、</w:t>
      </w:r>
      <w:r>
        <w:rPr>
          <w:rFonts w:hint="eastAsia" w:ascii="仿宋_GB2312" w:eastAsia="仿宋_GB2312"/>
          <w:sz w:val="32"/>
          <w:szCs w:val="32"/>
        </w:rPr>
        <w:t>《财政部关于印发〈政府采购评审专家管理办法〉的通知》（财库〔2016〕198号）等法律法规及有关规定，制定本办法。</w:t>
      </w:r>
    </w:p>
    <w:p>
      <w:pPr>
        <w:spacing w:line="600" w:lineRule="exact"/>
        <w:ind w:firstLine="640" w:firstLineChars="200"/>
        <w:rPr>
          <w:rFonts w:ascii="仿宋_GB2312" w:eastAsia="仿宋_GB2312"/>
          <w:sz w:val="32"/>
          <w:szCs w:val="32"/>
        </w:rPr>
      </w:pPr>
      <w:r>
        <w:rPr>
          <w:rFonts w:hint="eastAsia" w:ascii="楷体_GB2312" w:hAnsi="黑体" w:eastAsia="楷体_GB2312"/>
          <w:sz w:val="32"/>
          <w:szCs w:val="32"/>
        </w:rPr>
        <w:t>第二条</w:t>
      </w:r>
      <w:r>
        <w:rPr>
          <w:rFonts w:hint="eastAsia" w:ascii="楷体_GB2312" w:hAnsi="黑体" w:eastAsia="楷体_GB2312"/>
          <w:sz w:val="32"/>
          <w:szCs w:val="32"/>
          <w:lang w:eastAsia="zh-CN"/>
        </w:rPr>
        <w:t>【定义】</w:t>
      </w:r>
      <w:r>
        <w:rPr>
          <w:rFonts w:hint="eastAsia" w:ascii="仿宋_GB2312" w:eastAsia="仿宋_GB2312"/>
          <w:sz w:val="32"/>
          <w:szCs w:val="32"/>
        </w:rPr>
        <w:t>本办法所称评审专家，是指符合本办法规定条件和要求，经山东省财政厅选聘，以独立身份参加政府采购评审，纳入</w:t>
      </w:r>
      <w:r>
        <w:rPr>
          <w:rFonts w:hint="eastAsia" w:ascii="仿宋_GB2312" w:eastAsia="仿宋_GB2312"/>
          <w:sz w:val="32"/>
          <w:szCs w:val="32"/>
          <w:lang w:eastAsia="zh-CN"/>
        </w:rPr>
        <w:t>本</w:t>
      </w:r>
      <w:r>
        <w:rPr>
          <w:rFonts w:hint="eastAsia" w:ascii="仿宋_GB2312" w:eastAsia="仿宋_GB2312"/>
          <w:sz w:val="32"/>
          <w:szCs w:val="32"/>
        </w:rPr>
        <w:t>省政府采购评审专家库（以下简称评审专家库）管理的人员。评审专家</w:t>
      </w:r>
      <w:r>
        <w:rPr>
          <w:rFonts w:hint="eastAsia" w:ascii="仿宋_GB2312" w:eastAsia="仿宋_GB2312"/>
          <w:sz w:val="32"/>
          <w:szCs w:val="32"/>
          <w:lang w:eastAsia="zh-CN"/>
        </w:rPr>
        <w:t>的聘用、抽取、履职和</w:t>
      </w:r>
      <w:r>
        <w:rPr>
          <w:rFonts w:hint="eastAsia" w:ascii="仿宋_GB2312" w:eastAsia="仿宋_GB2312"/>
          <w:sz w:val="32"/>
          <w:szCs w:val="32"/>
        </w:rPr>
        <w:t>监督管理等适用本办法。</w:t>
      </w:r>
    </w:p>
    <w:p>
      <w:pPr>
        <w:spacing w:line="60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第三条</w:t>
      </w:r>
      <w:r>
        <w:rPr>
          <w:rFonts w:hint="eastAsia" w:ascii="楷体_GB2312" w:hAnsi="黑体" w:eastAsia="楷体_GB2312"/>
          <w:sz w:val="32"/>
          <w:szCs w:val="32"/>
          <w:lang w:eastAsia="zh-CN"/>
        </w:rPr>
        <w:t>【管理原则】</w:t>
      </w:r>
      <w:r>
        <w:rPr>
          <w:rFonts w:hint="eastAsia" w:ascii="仿宋_GB2312" w:eastAsia="仿宋_GB2312"/>
          <w:sz w:val="32"/>
          <w:szCs w:val="32"/>
        </w:rPr>
        <w:t>评审专家管理实行德才兼备、</w:t>
      </w:r>
      <w:r>
        <w:rPr>
          <w:rFonts w:hint="eastAsia" w:ascii="仿宋_GB2312" w:eastAsia="仿宋_GB2312"/>
          <w:sz w:val="32"/>
          <w:szCs w:val="32"/>
          <w:lang w:eastAsia="zh-CN"/>
        </w:rPr>
        <w:t>统一标准、</w:t>
      </w:r>
      <w:r>
        <w:rPr>
          <w:rFonts w:hint="eastAsia" w:ascii="仿宋_GB2312" w:eastAsia="仿宋_GB2312"/>
          <w:sz w:val="32"/>
          <w:szCs w:val="32"/>
        </w:rPr>
        <w:t>管用分离、随机抽取、正向激励的</w:t>
      </w:r>
      <w:r>
        <w:rPr>
          <w:rFonts w:hint="eastAsia" w:ascii="仿宋_GB2312" w:eastAsia="仿宋_GB2312"/>
          <w:sz w:val="32"/>
          <w:szCs w:val="32"/>
          <w:lang w:eastAsia="zh-CN"/>
        </w:rPr>
        <w:t>管理</w:t>
      </w:r>
      <w:r>
        <w:rPr>
          <w:rFonts w:hint="eastAsia" w:ascii="仿宋_GB2312" w:eastAsia="仿宋_GB2312"/>
          <w:sz w:val="32"/>
          <w:szCs w:val="32"/>
        </w:rPr>
        <w:t>原则。</w:t>
      </w:r>
    </w:p>
    <w:p>
      <w:pPr>
        <w:spacing w:line="600" w:lineRule="exact"/>
        <w:ind w:firstLine="640" w:firstLineChars="200"/>
        <w:rPr>
          <w:rFonts w:ascii="仿宋_GB2312" w:eastAsia="仿宋_GB2312"/>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 xml:space="preserve">第二章  </w:t>
      </w:r>
      <w:r>
        <w:rPr>
          <w:rFonts w:hint="eastAsia" w:ascii="黑体" w:hAnsi="黑体" w:eastAsia="黑体"/>
          <w:sz w:val="32"/>
          <w:szCs w:val="32"/>
          <w:lang w:eastAsia="zh-CN"/>
        </w:rPr>
        <w:t>财政部门</w:t>
      </w:r>
      <w:r>
        <w:rPr>
          <w:rFonts w:hint="eastAsia" w:ascii="黑体" w:hAnsi="黑体" w:eastAsia="黑体"/>
          <w:sz w:val="32"/>
          <w:szCs w:val="32"/>
        </w:rPr>
        <w:t>监管职责</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第四条</w:t>
      </w:r>
      <w:r>
        <w:rPr>
          <w:rFonts w:hint="eastAsia" w:ascii="楷体_GB2312" w:hAnsi="黑体" w:eastAsia="楷体_GB2312"/>
          <w:sz w:val="32"/>
          <w:szCs w:val="32"/>
          <w:lang w:eastAsia="zh-CN"/>
        </w:rPr>
        <w:t>【总体职责】</w:t>
      </w:r>
      <w:r>
        <w:rPr>
          <w:rFonts w:hint="eastAsia" w:ascii="仿宋_GB2312" w:eastAsia="仿宋_GB2312"/>
          <w:sz w:val="32"/>
          <w:szCs w:val="32"/>
          <w:lang w:eastAsia="zh-CN"/>
        </w:rPr>
        <w:t>全省</w:t>
      </w:r>
      <w:r>
        <w:rPr>
          <w:rFonts w:hint="eastAsia" w:ascii="仿宋_GB2312" w:eastAsia="仿宋_GB2312"/>
          <w:sz w:val="32"/>
          <w:szCs w:val="32"/>
        </w:rPr>
        <w:t>各级财政部门是评审专家的监督管理部门，依法履行对评审专家的征集选聘、培训指导、评价考核、动态管理、</w:t>
      </w:r>
      <w:r>
        <w:rPr>
          <w:rFonts w:hint="eastAsia" w:ascii="仿宋_GB2312" w:eastAsia="仿宋_GB2312"/>
          <w:sz w:val="32"/>
          <w:szCs w:val="32"/>
          <w:lang w:eastAsia="zh-CN"/>
        </w:rPr>
        <w:t>续聘解聘、</w:t>
      </w:r>
      <w:r>
        <w:rPr>
          <w:rFonts w:hint="eastAsia" w:ascii="仿宋_GB2312" w:eastAsia="仿宋_GB2312"/>
          <w:sz w:val="32"/>
          <w:szCs w:val="32"/>
        </w:rPr>
        <w:t>处理处罚等监督管理职责。</w:t>
      </w:r>
    </w:p>
    <w:p>
      <w:pPr>
        <w:spacing w:line="60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第五条</w:t>
      </w:r>
      <w:r>
        <w:rPr>
          <w:rFonts w:hint="eastAsia" w:ascii="楷体_GB2312" w:hAnsi="黑体" w:eastAsia="楷体_GB2312"/>
          <w:sz w:val="32"/>
          <w:szCs w:val="32"/>
          <w:lang w:eastAsia="zh-CN"/>
        </w:rPr>
        <w:t>【省级职责】</w:t>
      </w:r>
      <w:r>
        <w:rPr>
          <w:rFonts w:hint="eastAsia" w:ascii="仿宋_GB2312" w:eastAsia="仿宋_GB2312"/>
          <w:sz w:val="32"/>
          <w:szCs w:val="32"/>
        </w:rPr>
        <w:t>省</w:t>
      </w:r>
      <w:r>
        <w:rPr>
          <w:rFonts w:hint="eastAsia" w:ascii="仿宋_GB2312" w:eastAsia="仿宋_GB2312"/>
          <w:sz w:val="32"/>
          <w:szCs w:val="32"/>
          <w:lang w:eastAsia="zh-CN"/>
        </w:rPr>
        <w:t>财政厅</w:t>
      </w:r>
      <w:r>
        <w:rPr>
          <w:rFonts w:hint="eastAsia" w:ascii="仿宋_GB2312" w:eastAsia="仿宋_GB2312"/>
          <w:sz w:val="32"/>
          <w:szCs w:val="32"/>
        </w:rPr>
        <w:t>根据财政部制定的评审专家专业分类标准和评审专家库建设标准，建设全省评审专家库并实行动态管理。具体职责包括：</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（一）负责评审专家管理系统的建设和维护管理，负责统筹安排全省评审专家资源</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（二）负责制定评审专家的</w:t>
      </w:r>
      <w:r>
        <w:rPr>
          <w:rFonts w:hint="eastAsia" w:ascii="仿宋_GB2312" w:eastAsia="仿宋_GB2312"/>
          <w:sz w:val="32"/>
          <w:szCs w:val="32"/>
          <w:lang w:eastAsia="zh-CN"/>
        </w:rPr>
        <w:t>征集选聘</w:t>
      </w:r>
      <w:r>
        <w:rPr>
          <w:rFonts w:hint="eastAsia" w:ascii="仿宋_GB2312" w:eastAsia="仿宋_GB2312"/>
          <w:sz w:val="32"/>
          <w:szCs w:val="32"/>
        </w:rPr>
        <w:t>、抽取使用、业务培训、评价考核、劳务报酬标准等规则</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（三）负责</w:t>
      </w:r>
      <w:r>
        <w:rPr>
          <w:rFonts w:hint="eastAsia" w:ascii="仿宋_GB2312" w:eastAsia="仿宋_GB2312"/>
          <w:sz w:val="32"/>
          <w:szCs w:val="32"/>
          <w:lang w:eastAsia="zh-CN"/>
        </w:rPr>
        <w:t>全省评审专家库入库申请人的审核和聘用，</w:t>
      </w:r>
      <w:r>
        <w:rPr>
          <w:rFonts w:hint="eastAsia" w:ascii="仿宋_GB2312" w:eastAsia="仿宋_GB2312"/>
          <w:sz w:val="32"/>
          <w:szCs w:val="32"/>
        </w:rPr>
        <w:t>对省本级分库申请人入库初审</w:t>
      </w:r>
      <w:r>
        <w:rPr>
          <w:rFonts w:hint="eastAsia" w:ascii="仿宋_GB2312" w:eastAsia="仿宋_GB2312"/>
          <w:sz w:val="32"/>
          <w:szCs w:val="32"/>
          <w:lang w:eastAsia="zh-CN"/>
        </w:rPr>
        <w:t>和</w:t>
      </w:r>
      <w:r>
        <w:rPr>
          <w:rFonts w:hint="eastAsia" w:ascii="仿宋_GB2312" w:eastAsia="仿宋_GB2312"/>
          <w:sz w:val="32"/>
          <w:szCs w:val="32"/>
        </w:rPr>
        <w:t>续聘</w:t>
      </w:r>
      <w:r>
        <w:rPr>
          <w:rFonts w:hint="eastAsia" w:ascii="仿宋_GB2312" w:eastAsia="仿宋_GB2312"/>
          <w:sz w:val="32"/>
          <w:szCs w:val="32"/>
          <w:lang w:eastAsia="zh-CN"/>
        </w:rPr>
        <w:t>、</w:t>
      </w:r>
      <w:r>
        <w:rPr>
          <w:rFonts w:hint="eastAsia" w:ascii="仿宋_GB2312" w:eastAsia="仿宋_GB2312"/>
          <w:sz w:val="32"/>
          <w:szCs w:val="32"/>
        </w:rPr>
        <w:t>解聘审核</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（四）负责</w:t>
      </w:r>
      <w:r>
        <w:rPr>
          <w:rFonts w:hint="eastAsia" w:ascii="仿宋_GB2312" w:eastAsia="仿宋_GB2312"/>
          <w:sz w:val="32"/>
          <w:szCs w:val="32"/>
          <w:lang w:eastAsia="zh-CN"/>
        </w:rPr>
        <w:t>全省</w:t>
      </w:r>
      <w:r>
        <w:rPr>
          <w:rFonts w:hint="eastAsia" w:ascii="仿宋_GB2312" w:eastAsia="仿宋_GB2312"/>
          <w:sz w:val="32"/>
          <w:szCs w:val="32"/>
        </w:rPr>
        <w:t>评审专家的业务培训、评价考核</w:t>
      </w:r>
      <w:r>
        <w:rPr>
          <w:rFonts w:hint="eastAsia" w:ascii="仿宋_GB2312" w:eastAsia="仿宋_GB2312"/>
          <w:color w:val="0000FF"/>
          <w:sz w:val="32"/>
          <w:szCs w:val="32"/>
          <w:lang w:eastAsia="zh-CN"/>
        </w:rPr>
        <w:t>；</w:t>
      </w:r>
      <w:r>
        <w:rPr>
          <w:rFonts w:hint="eastAsia" w:ascii="仿宋_GB2312" w:eastAsia="仿宋_GB2312"/>
          <w:sz w:val="32"/>
          <w:szCs w:val="32"/>
          <w:lang w:val="en-US" w:eastAsia="zh-CN"/>
        </w:rPr>
        <w:t xml:space="preserve"> </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（五）对参加省级政府采购项目的评审专家进行处理处罚等监督管理。</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第六条</w:t>
      </w:r>
      <w:r>
        <w:rPr>
          <w:rFonts w:hint="eastAsia" w:ascii="楷体_GB2312" w:hAnsi="黑体" w:eastAsia="楷体_GB2312"/>
          <w:sz w:val="32"/>
          <w:szCs w:val="32"/>
          <w:lang w:eastAsia="zh-CN"/>
        </w:rPr>
        <w:t>【市级职责】</w:t>
      </w:r>
      <w:r>
        <w:rPr>
          <w:rFonts w:hint="eastAsia" w:ascii="仿宋_GB2312" w:eastAsia="仿宋_GB2312"/>
          <w:sz w:val="32"/>
          <w:szCs w:val="32"/>
        </w:rPr>
        <w:t>市级财政部门依法履行对评审专家的监督管理职责，具体包括：</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（一）统筹本地区评审专家资源，负责对本市分库申请人入库初审</w:t>
      </w:r>
      <w:r>
        <w:rPr>
          <w:rFonts w:hint="eastAsia" w:ascii="仿宋_GB2312" w:eastAsia="仿宋_GB2312"/>
          <w:sz w:val="32"/>
          <w:szCs w:val="32"/>
          <w:lang w:eastAsia="zh-CN"/>
        </w:rPr>
        <w:t>和</w:t>
      </w:r>
      <w:r>
        <w:rPr>
          <w:rFonts w:hint="eastAsia" w:ascii="仿宋_GB2312" w:eastAsia="仿宋_GB2312"/>
          <w:sz w:val="32"/>
          <w:szCs w:val="32"/>
        </w:rPr>
        <w:t>续聘</w:t>
      </w:r>
      <w:r>
        <w:rPr>
          <w:rFonts w:hint="eastAsia" w:ascii="仿宋_GB2312" w:eastAsia="仿宋_GB2312"/>
          <w:sz w:val="32"/>
          <w:szCs w:val="32"/>
          <w:lang w:eastAsia="zh-CN"/>
        </w:rPr>
        <w:t>、</w:t>
      </w:r>
      <w:r>
        <w:rPr>
          <w:rFonts w:hint="eastAsia" w:ascii="仿宋_GB2312" w:eastAsia="仿宋_GB2312"/>
          <w:sz w:val="32"/>
          <w:szCs w:val="32"/>
        </w:rPr>
        <w:t>解聘</w:t>
      </w:r>
      <w:r>
        <w:rPr>
          <w:rFonts w:hint="eastAsia" w:ascii="仿宋_GB2312" w:eastAsia="仿宋_GB2312"/>
          <w:sz w:val="32"/>
          <w:szCs w:val="32"/>
          <w:lang w:eastAsia="zh-CN"/>
        </w:rPr>
        <w:t>审核；</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（二）根据省评审专家劳务报酬标准，细化规范本地区评审专家劳务报酬执行规定</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（三）</w:t>
      </w:r>
      <w:r>
        <w:rPr>
          <w:rFonts w:hint="eastAsia" w:ascii="仿宋_GB2312" w:eastAsia="仿宋_GB2312"/>
          <w:sz w:val="32"/>
          <w:szCs w:val="32"/>
          <w:lang w:eastAsia="zh-CN"/>
        </w:rPr>
        <w:t>根据工作需要，对本市分库评审专家进行业务培训、</w:t>
      </w:r>
      <w:r>
        <w:rPr>
          <w:rFonts w:hint="eastAsia" w:ascii="仿宋_GB2312" w:eastAsia="仿宋_GB2312"/>
          <w:sz w:val="32"/>
          <w:szCs w:val="32"/>
        </w:rPr>
        <w:t>评价考核</w:t>
      </w:r>
      <w:r>
        <w:rPr>
          <w:rFonts w:hint="eastAsia" w:ascii="仿宋_GB2312" w:eastAsia="仿宋_GB2312"/>
          <w:color w:val="0000FF"/>
          <w:sz w:val="32"/>
          <w:szCs w:val="32"/>
          <w:lang w:eastAsia="zh-CN"/>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（四）对参加市级政府采购项目的评审专家进行处理处罚等监督管理。</w:t>
      </w:r>
    </w:p>
    <w:p>
      <w:pPr>
        <w:spacing w:line="600" w:lineRule="exact"/>
        <w:ind w:firstLine="640" w:firstLineChars="200"/>
        <w:rPr>
          <w:rFonts w:hint="eastAsia" w:ascii="仿宋_GB2312" w:eastAsia="仿宋_GB2312"/>
          <w:sz w:val="32"/>
          <w:szCs w:val="32"/>
        </w:rPr>
      </w:pPr>
      <w:r>
        <w:rPr>
          <w:rFonts w:hint="eastAsia" w:ascii="楷体_GB2312" w:eastAsia="楷体_GB2312"/>
          <w:sz w:val="32"/>
          <w:szCs w:val="32"/>
        </w:rPr>
        <w:t>第七条</w:t>
      </w:r>
      <w:r>
        <w:rPr>
          <w:rFonts w:hint="eastAsia" w:ascii="楷体_GB2312" w:hAnsi="黑体" w:eastAsia="楷体_GB2312"/>
          <w:sz w:val="32"/>
          <w:szCs w:val="32"/>
          <w:lang w:eastAsia="zh-CN"/>
        </w:rPr>
        <w:t>【县级职责】</w:t>
      </w:r>
      <w:r>
        <w:rPr>
          <w:rFonts w:hint="eastAsia" w:ascii="仿宋_GB2312" w:eastAsia="仿宋_GB2312"/>
          <w:sz w:val="32"/>
          <w:szCs w:val="32"/>
        </w:rPr>
        <w:t>县级财政部门</w:t>
      </w:r>
      <w:r>
        <w:rPr>
          <w:rFonts w:hint="eastAsia" w:ascii="仿宋_GB2312" w:eastAsia="仿宋_GB2312"/>
          <w:sz w:val="32"/>
          <w:szCs w:val="32"/>
          <w:lang w:val="en-US" w:eastAsia="zh-CN"/>
        </w:rPr>
        <w:t>依法</w:t>
      </w:r>
      <w:r>
        <w:rPr>
          <w:rFonts w:hint="eastAsia" w:ascii="仿宋_GB2312" w:eastAsia="仿宋_GB2312"/>
          <w:sz w:val="32"/>
          <w:szCs w:val="32"/>
        </w:rPr>
        <w:t>对参加县级政府采购项目的评审专家进行评价考核、处理处罚等监督管理。</w:t>
      </w:r>
    </w:p>
    <w:p>
      <w:pPr>
        <w:spacing w:line="600" w:lineRule="exact"/>
        <w:ind w:firstLine="640" w:firstLineChars="200"/>
        <w:rPr>
          <w:rFonts w:hint="eastAsia" w:ascii="仿宋_GB2312" w:eastAsia="仿宋_GB2312"/>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 xml:space="preserve">第三章  </w:t>
      </w:r>
      <w:r>
        <w:rPr>
          <w:rFonts w:hint="eastAsia" w:ascii="黑体" w:hAnsi="黑体" w:eastAsia="黑体"/>
          <w:sz w:val="32"/>
          <w:szCs w:val="32"/>
          <w:lang w:eastAsia="zh-CN"/>
        </w:rPr>
        <w:t>专家</w:t>
      </w:r>
      <w:r>
        <w:rPr>
          <w:rFonts w:hint="eastAsia" w:ascii="黑体" w:hAnsi="黑体" w:eastAsia="黑体"/>
          <w:sz w:val="32"/>
          <w:szCs w:val="32"/>
        </w:rPr>
        <w:t>聘用管理</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楷体_GB2312" w:eastAsia="楷体_GB2312"/>
          <w:sz w:val="32"/>
          <w:szCs w:val="32"/>
        </w:rPr>
        <w:t>第八条</w:t>
      </w:r>
      <w:r>
        <w:rPr>
          <w:rFonts w:hint="eastAsia" w:ascii="楷体_GB2312" w:hAnsi="黑体" w:eastAsia="楷体_GB2312"/>
          <w:sz w:val="32"/>
          <w:szCs w:val="32"/>
          <w:lang w:eastAsia="zh-CN"/>
        </w:rPr>
        <w:t>【基本条件】</w:t>
      </w:r>
      <w:r>
        <w:rPr>
          <w:rFonts w:hint="eastAsia" w:ascii="仿宋_GB2312" w:eastAsia="仿宋_GB2312"/>
          <w:sz w:val="32"/>
          <w:szCs w:val="32"/>
        </w:rPr>
        <w:t>评审专家应当具备以下基本条件：</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（一）具有良好的职业道德，廉洁自律，遵纪守法，无行贿、受贿、欺诈等不良信用记录</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（二）具有与申请评审专业一致或高度对应的中级以上专业技术职称或同等专业水平且从事相关领域工作满8年，或者具有高级专业技术职称或同等专业水平</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（三）熟悉政府采购政策法规，熟知申请评审专业相关市场情况，能够胜任政府采购项目论证、评审、验收及咨询等相关工作</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（四）承诺以独立身份参加政府采购评审工作，依法履行评审专家工作职责并承担相应法律责任的中国公民</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（五）身体健康，年龄不超过70周岁，能够正常参加政府采购活动</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（六）申请成为评审专家前3年内，无本办法</w:t>
      </w:r>
      <w:r>
        <w:rPr>
          <w:rFonts w:hint="eastAsia" w:ascii="仿宋_GB2312" w:eastAsia="仿宋_GB2312"/>
          <w:sz w:val="32"/>
          <w:szCs w:val="32"/>
          <w:lang w:eastAsia="zh-CN"/>
        </w:rPr>
        <w:t>第三十八条</w:t>
      </w:r>
      <w:r>
        <w:rPr>
          <w:rFonts w:hint="eastAsia" w:ascii="仿宋_GB2312" w:eastAsia="仿宋_GB2312"/>
          <w:sz w:val="32"/>
          <w:szCs w:val="32"/>
        </w:rPr>
        <w:t>规定的不良行为记录</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（七）熟悉计算机操作，能够使用计算机完成评审工作</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（八）自愿接受财政、监察等部门的监督管理</w:t>
      </w:r>
      <w:r>
        <w:rPr>
          <w:rFonts w:hint="eastAsia" w:ascii="仿宋_GB2312" w:eastAsia="仿宋_GB2312"/>
          <w:sz w:val="32"/>
          <w:szCs w:val="32"/>
          <w:lang w:eastAsia="zh-CN"/>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（九）法律法规和有关规定要求的其他条件。</w:t>
      </w:r>
    </w:p>
    <w:p>
      <w:pPr>
        <w:spacing w:line="60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第九条</w:t>
      </w:r>
      <w:r>
        <w:rPr>
          <w:rFonts w:hint="eastAsia" w:ascii="楷体_GB2312" w:hAnsi="黑体" w:eastAsia="楷体_GB2312"/>
          <w:sz w:val="32"/>
          <w:szCs w:val="32"/>
          <w:lang w:eastAsia="zh-CN"/>
        </w:rPr>
        <w:t>【选聘程序】</w:t>
      </w:r>
      <w:r>
        <w:rPr>
          <w:rFonts w:hint="eastAsia" w:ascii="仿宋_GB2312" w:eastAsia="仿宋_GB2312"/>
          <w:sz w:val="32"/>
          <w:szCs w:val="32"/>
        </w:rPr>
        <w:t>省财政厅通过公开征集、单位推荐和自我推荐相结合的方式选聘评审专家。选聘程序：</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（一）省财政厅在</w:t>
      </w:r>
      <w:r>
        <w:rPr>
          <w:rFonts w:hint="eastAsia" w:ascii="仿宋" w:hAnsi="仿宋" w:eastAsia="仿宋" w:cs="仿宋"/>
          <w:color w:val="auto"/>
          <w:sz w:val="32"/>
          <w:szCs w:val="32"/>
          <w:highlight w:val="none"/>
          <w:lang w:val="en-US" w:eastAsia="zh-CN"/>
        </w:rPr>
        <w:t>中国山东政府采购网</w:t>
      </w:r>
      <w:r>
        <w:rPr>
          <w:rFonts w:hint="eastAsia" w:ascii="仿宋_GB2312" w:eastAsia="仿宋_GB2312"/>
          <w:sz w:val="32"/>
          <w:szCs w:val="32"/>
        </w:rPr>
        <w:t>发布选聘征集公告，明确选聘专业、条件、应聘申请时间、申请方式和流程，以及需要提交的材料等</w:t>
      </w:r>
      <w:r>
        <w:rPr>
          <w:rFonts w:hint="eastAsia" w:ascii="仿宋_GB2312" w:eastAsia="仿宋_GB2312"/>
          <w:sz w:val="32"/>
          <w:szCs w:val="32"/>
          <w:lang w:eastAsia="zh-CN"/>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（二）各市级财政部门负责受理入库申请材料，</w:t>
      </w:r>
      <w:r>
        <w:rPr>
          <w:rFonts w:hint="eastAsia" w:ascii="仿宋_GB2312" w:eastAsia="仿宋_GB2312"/>
          <w:sz w:val="32"/>
          <w:szCs w:val="32"/>
          <w:lang w:eastAsia="zh-CN"/>
        </w:rPr>
        <w:t>查询申请人信用记录情况，</w:t>
      </w:r>
      <w:r>
        <w:rPr>
          <w:rFonts w:hint="eastAsia" w:ascii="仿宋_GB2312" w:eastAsia="仿宋_GB2312"/>
          <w:sz w:val="32"/>
          <w:szCs w:val="32"/>
        </w:rPr>
        <w:t>按照标准条件进行初</w:t>
      </w:r>
      <w:r>
        <w:rPr>
          <w:rFonts w:hint="eastAsia" w:ascii="仿宋_GB2312" w:eastAsia="仿宋_GB2312"/>
          <w:sz w:val="32"/>
          <w:szCs w:val="32"/>
          <w:lang w:eastAsia="zh-CN"/>
        </w:rPr>
        <w:t>步筛选</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（三）省财政厅</w:t>
      </w:r>
      <w:r>
        <w:rPr>
          <w:rFonts w:hint="eastAsia" w:ascii="仿宋_GB2312" w:eastAsia="仿宋_GB2312"/>
          <w:sz w:val="32"/>
          <w:szCs w:val="32"/>
          <w:lang w:eastAsia="zh-CN"/>
        </w:rPr>
        <w:t>成立审核小组按照“条件满足、择优选聘”的原则，</w:t>
      </w:r>
      <w:r>
        <w:rPr>
          <w:rFonts w:hint="eastAsia" w:ascii="仿宋_GB2312" w:eastAsia="仿宋_GB2312"/>
          <w:sz w:val="32"/>
          <w:szCs w:val="32"/>
        </w:rPr>
        <w:t>对</w:t>
      </w:r>
      <w:r>
        <w:rPr>
          <w:rFonts w:hint="eastAsia" w:ascii="仿宋_GB2312" w:eastAsia="仿宋_GB2312"/>
          <w:sz w:val="32"/>
          <w:szCs w:val="32"/>
          <w:lang w:eastAsia="zh-CN"/>
        </w:rPr>
        <w:t>入库申请人是否具有选聘资格进行审核</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w:t>
      </w:r>
      <w:r>
        <w:rPr>
          <w:rFonts w:hint="eastAsia" w:ascii="仿宋_GB2312" w:eastAsia="仿宋_GB2312"/>
          <w:sz w:val="32"/>
          <w:szCs w:val="32"/>
          <w:lang w:eastAsia="zh-CN"/>
        </w:rPr>
        <w:t>省财政厅对通过审核的拟聘人员开展</w:t>
      </w:r>
      <w:r>
        <w:rPr>
          <w:rFonts w:hint="eastAsia" w:ascii="仿宋_GB2312" w:eastAsia="仿宋_GB2312"/>
          <w:sz w:val="32"/>
          <w:szCs w:val="32"/>
        </w:rPr>
        <w:t>政府采购法律法规、评审实务培训</w:t>
      </w:r>
      <w:r>
        <w:rPr>
          <w:rFonts w:hint="eastAsia" w:ascii="仿宋_GB2312" w:eastAsia="仿宋_GB2312"/>
          <w:sz w:val="32"/>
          <w:szCs w:val="32"/>
          <w:lang w:eastAsia="zh-CN"/>
        </w:rPr>
        <w:t>，并进行</w:t>
      </w:r>
      <w:r>
        <w:rPr>
          <w:rFonts w:hint="eastAsia" w:ascii="仿宋_GB2312" w:eastAsia="仿宋_GB2312"/>
          <w:sz w:val="32"/>
          <w:szCs w:val="32"/>
        </w:rPr>
        <w:t>能力测试。</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（五）</w:t>
      </w:r>
      <w:r>
        <w:rPr>
          <w:rFonts w:hint="eastAsia" w:ascii="仿宋_GB2312" w:eastAsia="仿宋_GB2312"/>
          <w:sz w:val="32"/>
          <w:szCs w:val="32"/>
          <w:lang w:eastAsia="zh-CN"/>
        </w:rPr>
        <w:t>省财政厅通过“中国山东政府采购网”</w:t>
      </w:r>
      <w:r>
        <w:rPr>
          <w:rFonts w:hint="eastAsia" w:ascii="仿宋_GB2312" w:eastAsia="仿宋_GB2312"/>
          <w:sz w:val="32"/>
          <w:szCs w:val="32"/>
        </w:rPr>
        <w:t>对通过</w:t>
      </w:r>
      <w:r>
        <w:rPr>
          <w:rFonts w:hint="eastAsia" w:ascii="仿宋_GB2312" w:eastAsia="仿宋_GB2312"/>
          <w:sz w:val="32"/>
          <w:szCs w:val="32"/>
          <w:lang w:eastAsia="zh-CN"/>
        </w:rPr>
        <w:t>能力测试人员</w:t>
      </w:r>
      <w:r>
        <w:rPr>
          <w:rFonts w:hint="eastAsia" w:ascii="仿宋_GB2312" w:eastAsia="仿宋_GB2312"/>
          <w:sz w:val="32"/>
          <w:szCs w:val="32"/>
        </w:rPr>
        <w:t>进行公示，公示无异议的</w:t>
      </w:r>
      <w:r>
        <w:rPr>
          <w:rFonts w:hint="eastAsia" w:ascii="仿宋_GB2312" w:eastAsia="仿宋_GB2312"/>
          <w:sz w:val="32"/>
          <w:szCs w:val="32"/>
          <w:lang w:eastAsia="zh-CN"/>
        </w:rPr>
        <w:t>纳入</w:t>
      </w:r>
      <w:r>
        <w:rPr>
          <w:rFonts w:hint="eastAsia" w:ascii="仿宋_GB2312" w:eastAsia="仿宋_GB2312"/>
          <w:sz w:val="32"/>
          <w:szCs w:val="32"/>
        </w:rPr>
        <w:t>山东省政府采购评审专家</w:t>
      </w:r>
      <w:r>
        <w:rPr>
          <w:rFonts w:hint="eastAsia" w:ascii="仿宋_GB2312" w:eastAsia="仿宋_GB2312"/>
          <w:sz w:val="32"/>
          <w:szCs w:val="32"/>
          <w:lang w:eastAsia="zh-CN"/>
        </w:rPr>
        <w:t>库管理，并通过短信告知专家本人</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eastAsia="仿宋_GB2312"/>
          <w:sz w:val="32"/>
          <w:szCs w:val="32"/>
        </w:rPr>
        <w:t>对于评审专家数量较少的专业，除按</w:t>
      </w:r>
      <w:r>
        <w:rPr>
          <w:rFonts w:hint="eastAsia" w:eastAsia="仿宋_GB2312"/>
          <w:sz w:val="32"/>
          <w:szCs w:val="32"/>
        </w:rPr>
        <w:t>上述规定</w:t>
      </w:r>
      <w:r>
        <w:rPr>
          <w:rFonts w:eastAsia="仿宋_GB2312"/>
          <w:sz w:val="32"/>
          <w:szCs w:val="32"/>
        </w:rPr>
        <w:t>开展评审专家选聘工作外，</w:t>
      </w:r>
      <w:r>
        <w:rPr>
          <w:rFonts w:hint="eastAsia" w:eastAsia="仿宋_GB2312"/>
          <w:sz w:val="32"/>
          <w:szCs w:val="32"/>
        </w:rPr>
        <w:t>省财政厅</w:t>
      </w:r>
      <w:r>
        <w:rPr>
          <w:rFonts w:eastAsia="仿宋_GB2312"/>
          <w:sz w:val="32"/>
          <w:szCs w:val="32"/>
        </w:rPr>
        <w:t>还</w:t>
      </w:r>
      <w:r>
        <w:rPr>
          <w:rFonts w:hint="eastAsia" w:eastAsia="仿宋_GB2312"/>
          <w:sz w:val="32"/>
          <w:szCs w:val="32"/>
        </w:rPr>
        <w:t>可</w:t>
      </w:r>
      <w:r>
        <w:rPr>
          <w:rFonts w:eastAsia="仿宋_GB2312"/>
          <w:sz w:val="32"/>
          <w:szCs w:val="32"/>
        </w:rPr>
        <w:t>主动对接相关部门、行业协会、科研院校等单位</w:t>
      </w:r>
      <w:r>
        <w:rPr>
          <w:rFonts w:hint="default" w:ascii="Times New Roman" w:hAnsi="Times New Roman" w:eastAsia="仿宋_GB2312"/>
          <w:b w:val="0"/>
          <w:sz w:val="32"/>
          <w:szCs w:val="32"/>
        </w:rPr>
        <w:t>开展推荐工作</w:t>
      </w:r>
      <w:r>
        <w:rPr>
          <w:rFonts w:eastAsia="仿宋_GB2312"/>
          <w:sz w:val="32"/>
          <w:szCs w:val="32"/>
        </w:rPr>
        <w:t>，被推荐人员的职称</w:t>
      </w:r>
      <w:r>
        <w:rPr>
          <w:rFonts w:hint="eastAsia" w:eastAsia="仿宋_GB2312"/>
          <w:sz w:val="32"/>
          <w:szCs w:val="32"/>
          <w:lang w:eastAsia="zh-CN"/>
        </w:rPr>
        <w:t>、</w:t>
      </w:r>
      <w:r>
        <w:rPr>
          <w:rFonts w:hint="eastAsia" w:eastAsia="仿宋_GB2312"/>
          <w:sz w:val="32"/>
          <w:szCs w:val="32"/>
          <w:lang w:val="en-US" w:eastAsia="zh-CN"/>
        </w:rPr>
        <w:t>工作年限</w:t>
      </w:r>
      <w:r>
        <w:rPr>
          <w:rFonts w:eastAsia="仿宋_GB2312"/>
          <w:sz w:val="32"/>
          <w:szCs w:val="32"/>
        </w:rPr>
        <w:t>和年龄条件可以适当放宽。</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第十条</w:t>
      </w:r>
      <w:r>
        <w:rPr>
          <w:rFonts w:hint="eastAsia" w:ascii="楷体_GB2312" w:hAnsi="黑体" w:eastAsia="楷体_GB2312"/>
          <w:sz w:val="32"/>
          <w:szCs w:val="32"/>
          <w:lang w:eastAsia="zh-CN"/>
        </w:rPr>
        <w:t>【申报资料内容】</w:t>
      </w:r>
      <w:r>
        <w:rPr>
          <w:rFonts w:hint="eastAsia" w:ascii="仿宋_GB2312" w:eastAsia="仿宋_GB2312"/>
          <w:sz w:val="32"/>
          <w:szCs w:val="32"/>
        </w:rPr>
        <w:t>符合本办法第</w:t>
      </w:r>
      <w:r>
        <w:rPr>
          <w:rFonts w:hint="eastAsia" w:ascii="仿宋_GB2312" w:eastAsia="仿宋_GB2312"/>
          <w:sz w:val="32"/>
          <w:szCs w:val="32"/>
          <w:lang w:val="en-US" w:eastAsia="zh-CN"/>
        </w:rPr>
        <w:t>八</w:t>
      </w:r>
      <w:r>
        <w:rPr>
          <w:rFonts w:hint="eastAsia" w:ascii="仿宋_GB2312" w:eastAsia="仿宋_GB2312"/>
          <w:sz w:val="32"/>
          <w:szCs w:val="32"/>
        </w:rPr>
        <w:t>条规定条件，自愿申请成为评审专家的人员（以下简称</w:t>
      </w:r>
      <w:r>
        <w:rPr>
          <w:rFonts w:hint="eastAsia" w:ascii="仿宋_GB2312" w:eastAsia="仿宋_GB2312"/>
          <w:sz w:val="32"/>
          <w:szCs w:val="32"/>
          <w:lang w:eastAsia="zh-CN"/>
        </w:rPr>
        <w:t>应聘</w:t>
      </w:r>
      <w:r>
        <w:rPr>
          <w:rFonts w:hint="eastAsia" w:ascii="仿宋_GB2312" w:eastAsia="仿宋_GB2312"/>
          <w:sz w:val="32"/>
          <w:szCs w:val="32"/>
        </w:rPr>
        <w:t>申请人），应当提供以下申报材料，并在“中国山东政府采购网”完成注册</w:t>
      </w:r>
      <w:r>
        <w:rPr>
          <w:rFonts w:hint="eastAsia" w:ascii="仿宋_GB2312" w:eastAsia="仿宋_GB2312"/>
          <w:sz w:val="32"/>
          <w:szCs w:val="32"/>
          <w:lang w:eastAsia="zh-CN"/>
        </w:rPr>
        <w:t>和信息录入</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（一）个人简历、本人签署的承诺书和申请表（见附件）</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（二）学历学位证书、专业技术职称证书或具有同等专业水平的证明材料（专业技术职称证书须载明职称专业和职称级别等信息且在有效期内；同等专业水平材料须明确专业方向、与职称级别</w:t>
      </w:r>
      <w:r>
        <w:rPr>
          <w:rFonts w:hint="eastAsia" w:ascii="仿宋" w:hAnsi="仿宋" w:eastAsia="仿宋" w:cs="仿宋"/>
          <w:color w:val="auto"/>
          <w:sz w:val="32"/>
          <w:szCs w:val="32"/>
          <w:highlight w:val="none"/>
          <w:u w:val="none"/>
          <w:lang w:val="en-US" w:eastAsia="zh-CN"/>
        </w:rPr>
        <w:t>有</w:t>
      </w:r>
      <w:r>
        <w:rPr>
          <w:rFonts w:hint="eastAsia" w:ascii="仿宋_GB2312" w:eastAsia="仿宋_GB2312"/>
          <w:sz w:val="32"/>
          <w:szCs w:val="32"/>
        </w:rPr>
        <w:t>对应关系的证明材料，且在有效期内）</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（三）居民身份证等证明本人身份的有效证件</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（四）本人近期彩色免冠证件照片</w:t>
      </w:r>
      <w:r>
        <w:rPr>
          <w:rFonts w:hint="eastAsia" w:ascii="仿宋_GB2312" w:eastAsia="仿宋_GB2312"/>
          <w:sz w:val="32"/>
          <w:szCs w:val="32"/>
          <w:lang w:eastAsia="zh-CN"/>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（五）本人认为需要回避的信息</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（六）本人近三年社保缴纳证明材料</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已退休人员提供退休证明材料</w:t>
      </w:r>
      <w:r>
        <w:rPr>
          <w:rFonts w:hint="eastAsia" w:ascii="仿宋" w:hAnsi="仿宋" w:eastAsia="仿宋" w:cs="仿宋"/>
          <w:color w:val="auto"/>
          <w:sz w:val="32"/>
          <w:szCs w:val="32"/>
          <w:lang w:eastAsia="zh-CN"/>
        </w:rPr>
        <w:t>）</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（七）享受国务院特殊津贴和荣获省级以上学术荣誉称号的申请人，需提供相关证明材料</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（八）法律法规和有关规定要求的其他材料。</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涉密申报资料可交财政部门线下核实，禁止录入系统平台。</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第十一条</w:t>
      </w:r>
      <w:r>
        <w:rPr>
          <w:rFonts w:hint="eastAsia" w:ascii="楷体_GB2312" w:hAnsi="黑体" w:eastAsia="楷体_GB2312"/>
          <w:sz w:val="32"/>
          <w:szCs w:val="32"/>
          <w:lang w:eastAsia="zh-CN"/>
        </w:rPr>
        <w:t>【专业申报要求】</w:t>
      </w:r>
      <w:r>
        <w:rPr>
          <w:rFonts w:hint="eastAsia" w:ascii="仿宋_GB2312" w:eastAsia="仿宋_GB2312"/>
          <w:sz w:val="32"/>
          <w:szCs w:val="32"/>
          <w:lang w:eastAsia="zh-CN"/>
        </w:rPr>
        <w:t>应聘</w:t>
      </w:r>
      <w:r>
        <w:rPr>
          <w:rFonts w:hint="eastAsia" w:ascii="仿宋_GB2312" w:eastAsia="仿宋_GB2312"/>
          <w:sz w:val="32"/>
          <w:szCs w:val="32"/>
        </w:rPr>
        <w:t>申请人应根据本人专业或专长以及所从事的工作领域，对照评审专家专业分类标准</w:t>
      </w:r>
      <w:r>
        <w:rPr>
          <w:rFonts w:hint="eastAsia" w:ascii="仿宋_GB2312" w:eastAsia="仿宋_GB2312"/>
          <w:sz w:val="32"/>
          <w:szCs w:val="32"/>
          <w:lang w:eastAsia="zh-CN"/>
        </w:rPr>
        <w:t>填报</w:t>
      </w:r>
      <w:r>
        <w:rPr>
          <w:rFonts w:hint="eastAsia" w:ascii="仿宋_GB2312" w:eastAsia="仿宋_GB2312"/>
          <w:sz w:val="32"/>
          <w:szCs w:val="32"/>
        </w:rPr>
        <w:t>评审专业，</w:t>
      </w:r>
      <w:r>
        <w:rPr>
          <w:rFonts w:hint="eastAsia" w:ascii="仿宋_GB2312" w:eastAsia="仿宋_GB2312"/>
          <w:sz w:val="32"/>
          <w:szCs w:val="32"/>
          <w:lang w:eastAsia="zh-CN"/>
        </w:rPr>
        <w:t>最多</w:t>
      </w:r>
      <w:r>
        <w:rPr>
          <w:rFonts w:hint="eastAsia" w:ascii="仿宋_GB2312" w:eastAsia="仿宋_GB2312"/>
          <w:sz w:val="32"/>
          <w:szCs w:val="32"/>
        </w:rPr>
        <w:t>不超过3个。属于适当放宽第</w:t>
      </w:r>
      <w:r>
        <w:rPr>
          <w:rFonts w:hint="eastAsia" w:ascii="仿宋_GB2312" w:eastAsia="仿宋_GB2312"/>
          <w:sz w:val="32"/>
          <w:szCs w:val="32"/>
          <w:lang w:val="en-US" w:eastAsia="zh-CN"/>
        </w:rPr>
        <w:t>八</w:t>
      </w:r>
      <w:r>
        <w:rPr>
          <w:rFonts w:hint="eastAsia" w:ascii="仿宋_GB2312" w:eastAsia="仿宋_GB2312"/>
          <w:sz w:val="32"/>
          <w:szCs w:val="32"/>
        </w:rPr>
        <w:t>条第（二）项、第（五）项条件的申请人，只可</w:t>
      </w:r>
      <w:r>
        <w:rPr>
          <w:rFonts w:hint="eastAsia" w:ascii="仿宋_GB2312" w:eastAsia="仿宋_GB2312"/>
          <w:sz w:val="32"/>
          <w:szCs w:val="32"/>
          <w:lang w:eastAsia="zh-CN"/>
        </w:rPr>
        <w:t>填报</w:t>
      </w:r>
      <w:r>
        <w:rPr>
          <w:rFonts w:hint="eastAsia" w:ascii="仿宋_GB2312" w:eastAsia="仿宋_GB2312"/>
          <w:sz w:val="32"/>
          <w:szCs w:val="32"/>
        </w:rPr>
        <w:t>1个评审专业。</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第十二条</w:t>
      </w:r>
      <w:r>
        <w:rPr>
          <w:rFonts w:hint="eastAsia" w:ascii="楷体_GB2312" w:hAnsi="黑体" w:eastAsia="楷体_GB2312"/>
          <w:sz w:val="32"/>
          <w:szCs w:val="32"/>
          <w:lang w:eastAsia="zh-CN"/>
        </w:rPr>
        <w:t>【信息变更要求】</w:t>
      </w:r>
      <w:r>
        <w:rPr>
          <w:rFonts w:hint="eastAsia" w:ascii="仿宋_GB2312" w:eastAsia="仿宋_GB2312"/>
          <w:sz w:val="32"/>
          <w:szCs w:val="32"/>
        </w:rPr>
        <w:t>评审专家相关信息发生变化的，应当及时在专家管理系统中进行变更，学历及所学专业、技术职称、工作单位、评审专业、归属分库和常住地等信息变更，由所在分库的市财政部门确认，其他信息变更由专家管理系统自动确认。评审专家应保持专业的稳定性，不得随意变更评审专业。</w:t>
      </w:r>
    </w:p>
    <w:p>
      <w:pPr>
        <w:spacing w:line="600" w:lineRule="exact"/>
        <w:ind w:firstLine="640" w:firstLineChars="200"/>
        <w:rPr>
          <w:rFonts w:hint="eastAsia" w:ascii="仿宋_GB2312" w:eastAsia="仿宋_GB2312"/>
          <w:sz w:val="32"/>
          <w:szCs w:val="32"/>
        </w:rPr>
      </w:pPr>
      <w:r>
        <w:rPr>
          <w:rFonts w:hint="eastAsia" w:ascii="楷体_GB2312" w:eastAsia="楷体_GB2312"/>
          <w:sz w:val="32"/>
          <w:szCs w:val="32"/>
        </w:rPr>
        <w:t>第十</w:t>
      </w:r>
      <w:r>
        <w:rPr>
          <w:rFonts w:hint="eastAsia" w:ascii="楷体_GB2312" w:eastAsia="楷体_GB2312"/>
          <w:sz w:val="32"/>
          <w:szCs w:val="32"/>
          <w:lang w:eastAsia="zh-CN"/>
        </w:rPr>
        <w:t>三</w:t>
      </w:r>
      <w:r>
        <w:rPr>
          <w:rFonts w:hint="eastAsia" w:ascii="楷体_GB2312" w:eastAsia="楷体_GB2312"/>
          <w:sz w:val="32"/>
          <w:szCs w:val="32"/>
        </w:rPr>
        <w:t>条</w:t>
      </w:r>
      <w:r>
        <w:rPr>
          <w:rFonts w:hint="eastAsia" w:ascii="楷体_GB2312" w:hAnsi="黑体" w:eastAsia="楷体_GB2312"/>
          <w:sz w:val="32"/>
          <w:szCs w:val="32"/>
          <w:lang w:eastAsia="zh-CN"/>
        </w:rPr>
        <w:t>【续聘要求】</w:t>
      </w:r>
      <w:r>
        <w:rPr>
          <w:rFonts w:hint="eastAsia" w:ascii="仿宋_GB2312" w:eastAsia="仿宋_GB2312"/>
          <w:sz w:val="32"/>
          <w:szCs w:val="32"/>
        </w:rPr>
        <w:t>评审专家聘期</w:t>
      </w:r>
      <w:r>
        <w:rPr>
          <w:rFonts w:hint="eastAsia" w:ascii="仿宋_GB2312" w:eastAsia="仿宋_GB2312"/>
          <w:sz w:val="32"/>
          <w:szCs w:val="32"/>
          <w:lang w:eastAsia="zh-CN"/>
        </w:rPr>
        <w:t>一般不超过</w:t>
      </w:r>
      <w:r>
        <w:rPr>
          <w:rFonts w:hint="eastAsia" w:ascii="仿宋_GB2312" w:eastAsia="仿宋_GB2312"/>
          <w:sz w:val="32"/>
          <w:szCs w:val="32"/>
        </w:rPr>
        <w:t>3年。聘期届满前，评审专家应</w:t>
      </w:r>
      <w:r>
        <w:rPr>
          <w:rFonts w:hint="eastAsia" w:ascii="仿宋_GB2312" w:eastAsia="仿宋_GB2312"/>
          <w:sz w:val="32"/>
          <w:szCs w:val="32"/>
          <w:lang w:eastAsia="zh-CN"/>
        </w:rPr>
        <w:t>按要求</w:t>
      </w:r>
      <w:r>
        <w:rPr>
          <w:rFonts w:hint="eastAsia" w:ascii="仿宋_GB2312" w:eastAsia="仿宋_GB2312"/>
          <w:sz w:val="32"/>
          <w:szCs w:val="32"/>
        </w:rPr>
        <w:t>申请续聘</w:t>
      </w:r>
      <w:r>
        <w:rPr>
          <w:rFonts w:hint="eastAsia" w:ascii="仿宋_GB2312" w:eastAsia="仿宋_GB2312"/>
          <w:sz w:val="32"/>
          <w:szCs w:val="32"/>
          <w:lang w:eastAsia="zh-CN"/>
        </w:rPr>
        <w:t>，财政部门审核通过后，方可纳入专家管理系统自动抽取范围</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第十</w:t>
      </w:r>
      <w:r>
        <w:rPr>
          <w:rFonts w:hint="eastAsia" w:ascii="楷体_GB2312" w:eastAsia="楷体_GB2312"/>
          <w:sz w:val="32"/>
          <w:szCs w:val="32"/>
          <w:lang w:eastAsia="zh-CN"/>
        </w:rPr>
        <w:t>四</w:t>
      </w:r>
      <w:r>
        <w:rPr>
          <w:rFonts w:hint="eastAsia" w:ascii="楷体_GB2312" w:eastAsia="楷体_GB2312"/>
          <w:sz w:val="32"/>
          <w:szCs w:val="32"/>
        </w:rPr>
        <w:t>条</w:t>
      </w:r>
      <w:r>
        <w:rPr>
          <w:rFonts w:hint="eastAsia" w:ascii="楷体_GB2312" w:hAnsi="黑体" w:eastAsia="楷体_GB2312"/>
          <w:sz w:val="32"/>
          <w:szCs w:val="32"/>
          <w:lang w:eastAsia="zh-CN"/>
        </w:rPr>
        <w:t>【不予续聘行为】</w:t>
      </w:r>
      <w:r>
        <w:rPr>
          <w:rFonts w:hint="eastAsia" w:ascii="仿宋_GB2312" w:eastAsia="仿宋_GB2312"/>
          <w:sz w:val="32"/>
          <w:szCs w:val="32"/>
        </w:rPr>
        <w:t>评审专家有下列情形之一的，不予续聘：</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（一）不符合本办法第</w:t>
      </w:r>
      <w:r>
        <w:rPr>
          <w:rFonts w:hint="eastAsia" w:ascii="仿宋_GB2312" w:eastAsia="仿宋_GB2312"/>
          <w:sz w:val="32"/>
          <w:szCs w:val="32"/>
          <w:lang w:val="en-US" w:eastAsia="zh-CN"/>
        </w:rPr>
        <w:t>八</w:t>
      </w:r>
      <w:r>
        <w:rPr>
          <w:rFonts w:hint="eastAsia" w:ascii="仿宋_GB2312" w:eastAsia="仿宋_GB2312"/>
          <w:sz w:val="32"/>
          <w:szCs w:val="32"/>
        </w:rPr>
        <w:t>条规定条件</w:t>
      </w:r>
      <w:r>
        <w:rPr>
          <w:rFonts w:hint="eastAsia" w:ascii="仿宋_GB2312" w:eastAsia="仿宋_GB2312"/>
          <w:sz w:val="32"/>
          <w:szCs w:val="32"/>
          <w:lang w:val="en-US" w:eastAsia="zh-CN"/>
        </w:rPr>
        <w:t>的</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（二）未参加财政部门组织的培训</w:t>
      </w:r>
      <w:r>
        <w:rPr>
          <w:rFonts w:hint="eastAsia" w:ascii="仿宋_GB2312" w:eastAsia="仿宋_GB2312"/>
          <w:sz w:val="32"/>
          <w:szCs w:val="32"/>
          <w:lang w:eastAsia="zh-CN"/>
        </w:rPr>
        <w:t>或测试不合格</w:t>
      </w:r>
      <w:r>
        <w:rPr>
          <w:rFonts w:hint="eastAsia" w:ascii="仿宋_GB2312" w:eastAsia="仿宋_GB2312"/>
          <w:sz w:val="32"/>
          <w:szCs w:val="32"/>
          <w:lang w:val="en-US" w:eastAsia="zh-CN"/>
        </w:rPr>
        <w:t>的</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（三）聘期内被财政部门暂停随机抽取资格2次</w:t>
      </w:r>
      <w:r>
        <w:rPr>
          <w:rFonts w:hint="eastAsia" w:ascii="仿宋_GB2312" w:eastAsia="仿宋_GB2312"/>
          <w:sz w:val="32"/>
          <w:szCs w:val="32"/>
          <w:lang w:val="en-US" w:eastAsia="zh-CN"/>
        </w:rPr>
        <w:t>及</w:t>
      </w:r>
      <w:r>
        <w:rPr>
          <w:rFonts w:hint="eastAsia" w:ascii="仿宋_GB2312" w:eastAsia="仿宋_GB2312"/>
          <w:sz w:val="32"/>
          <w:szCs w:val="32"/>
        </w:rPr>
        <w:t>以上的</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（四）续聘时未更新提供申请承诺书、近三年社保缴纳证明材料</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lang w:val="en-US" w:eastAsia="zh-CN"/>
        </w:rPr>
        <w:t>已退休人员除外</w:t>
      </w:r>
      <w:r>
        <w:rPr>
          <w:rFonts w:hint="eastAsia" w:ascii="仿宋_GB2312" w:hAnsi="Times New Roman" w:eastAsia="仿宋_GB2312" w:cs="Times New Roman"/>
          <w:color w:val="auto"/>
          <w:sz w:val="32"/>
          <w:szCs w:val="32"/>
          <w:lang w:eastAsia="zh-CN"/>
        </w:rPr>
        <w:t>）</w:t>
      </w:r>
      <w:r>
        <w:rPr>
          <w:rFonts w:hint="eastAsia" w:ascii="仿宋_GB2312" w:eastAsia="仿宋_GB2312" w:cs="Times New Roman"/>
          <w:sz w:val="32"/>
          <w:szCs w:val="32"/>
          <w:lang w:val="en-US" w:eastAsia="zh-CN"/>
        </w:rPr>
        <w:t>的</w:t>
      </w:r>
      <w:r>
        <w:rPr>
          <w:rFonts w:hint="eastAsia" w:ascii="仿宋_GB2312" w:eastAsia="仿宋_GB2312"/>
          <w:sz w:val="32"/>
          <w:szCs w:val="32"/>
          <w:lang w:eastAsia="zh-CN"/>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（五）法律法规和有关规定列举的其他情形。</w:t>
      </w:r>
    </w:p>
    <w:p>
      <w:pPr>
        <w:spacing w:line="600" w:lineRule="exact"/>
        <w:ind w:firstLine="640" w:firstLineChars="200"/>
        <w:rPr>
          <w:rFonts w:hint="eastAsia" w:ascii="仿宋_GB2312" w:eastAsia="仿宋_GB2312"/>
          <w:sz w:val="32"/>
          <w:szCs w:val="32"/>
          <w:lang w:eastAsia="zh-CN"/>
        </w:rPr>
      </w:pPr>
      <w:r>
        <w:rPr>
          <w:rFonts w:hint="eastAsia" w:ascii="楷体_GB2312" w:eastAsia="楷体_GB2312"/>
          <w:sz w:val="32"/>
          <w:szCs w:val="32"/>
        </w:rPr>
        <w:t>第十</w:t>
      </w:r>
      <w:r>
        <w:rPr>
          <w:rFonts w:hint="eastAsia" w:ascii="楷体_GB2312" w:eastAsia="楷体_GB2312"/>
          <w:sz w:val="32"/>
          <w:szCs w:val="32"/>
          <w:lang w:eastAsia="zh-CN"/>
        </w:rPr>
        <w:t>五</w:t>
      </w:r>
      <w:r>
        <w:rPr>
          <w:rFonts w:hint="eastAsia" w:ascii="楷体_GB2312" w:eastAsia="楷体_GB2312"/>
          <w:sz w:val="32"/>
          <w:szCs w:val="32"/>
        </w:rPr>
        <w:t>条</w:t>
      </w:r>
      <w:r>
        <w:rPr>
          <w:rFonts w:hint="eastAsia" w:ascii="楷体_GB2312" w:hAnsi="黑体" w:eastAsia="楷体_GB2312"/>
          <w:sz w:val="32"/>
          <w:szCs w:val="32"/>
          <w:lang w:eastAsia="zh-CN"/>
        </w:rPr>
        <w:t>【予以解聘行为】</w:t>
      </w:r>
      <w:r>
        <w:rPr>
          <w:rFonts w:hint="eastAsia" w:ascii="仿宋_GB2312" w:eastAsia="仿宋_GB2312"/>
          <w:sz w:val="32"/>
          <w:szCs w:val="32"/>
        </w:rPr>
        <w:t>评审专家存在以下情形之一的，由所属分库财政部门解聘，报省财政厅备案。因采购项目评审产生不良行为记录的，由项目所属的市级财政部门解聘，报省财政厅备案</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（一）</w:t>
      </w:r>
      <w:r>
        <w:rPr>
          <w:rFonts w:hint="eastAsia" w:ascii="仿宋_GB2312" w:eastAsia="仿宋_GB2312"/>
          <w:sz w:val="32"/>
          <w:szCs w:val="32"/>
          <w:lang w:eastAsia="zh-CN"/>
        </w:rPr>
        <w:t>出现</w:t>
      </w:r>
      <w:r>
        <w:rPr>
          <w:rFonts w:hint="eastAsia" w:ascii="仿宋_GB2312" w:eastAsia="仿宋_GB2312"/>
          <w:sz w:val="32"/>
          <w:szCs w:val="32"/>
        </w:rPr>
        <w:t>本办法第</w:t>
      </w:r>
      <w:r>
        <w:rPr>
          <w:rFonts w:hint="eastAsia" w:ascii="仿宋_GB2312" w:eastAsia="仿宋_GB2312"/>
          <w:sz w:val="32"/>
          <w:szCs w:val="32"/>
          <w:lang w:eastAsia="zh-CN"/>
        </w:rPr>
        <w:t>三十</w:t>
      </w:r>
      <w:r>
        <w:rPr>
          <w:rFonts w:hint="eastAsia" w:ascii="仿宋_GB2312" w:eastAsia="仿宋_GB2312"/>
          <w:sz w:val="32"/>
          <w:szCs w:val="32"/>
          <w:lang w:val="en-US" w:eastAsia="zh-CN"/>
        </w:rPr>
        <w:t>八</w:t>
      </w:r>
      <w:r>
        <w:rPr>
          <w:rFonts w:hint="eastAsia" w:ascii="仿宋_GB2312" w:eastAsia="仿宋_GB2312"/>
          <w:sz w:val="32"/>
          <w:szCs w:val="32"/>
          <w:lang w:eastAsia="zh-CN"/>
        </w:rPr>
        <w:t>条</w:t>
      </w:r>
      <w:r>
        <w:rPr>
          <w:rFonts w:hint="eastAsia" w:ascii="仿宋_GB2312" w:eastAsia="仿宋_GB2312"/>
          <w:sz w:val="32"/>
          <w:szCs w:val="32"/>
        </w:rPr>
        <w:t>规定的不良行为记录</w:t>
      </w:r>
      <w:r>
        <w:rPr>
          <w:rFonts w:hint="eastAsia" w:ascii="仿宋_GB2312" w:eastAsia="仿宋_GB2312"/>
          <w:sz w:val="32"/>
          <w:szCs w:val="32"/>
          <w:lang w:val="en-US" w:eastAsia="zh-CN"/>
        </w:rPr>
        <w:t>的</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（二）受到严重警告及以上的党纪处分或受到记大过及以上的政务处分；受到除警告、通报批评、罚款以外的行政处罚或受到刑事处罚</w:t>
      </w:r>
      <w:r>
        <w:rPr>
          <w:rFonts w:hint="eastAsia" w:ascii="仿宋_GB2312" w:eastAsia="仿宋_GB2312"/>
          <w:sz w:val="32"/>
          <w:szCs w:val="32"/>
          <w:lang w:val="en-US" w:eastAsia="zh-CN"/>
        </w:rPr>
        <w:t>的</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b w:val="0"/>
          <w:sz w:val="32"/>
          <w:szCs w:val="32"/>
          <w:lang w:eastAsia="zh-CN"/>
        </w:rPr>
      </w:pPr>
      <w:r>
        <w:rPr>
          <w:rFonts w:hint="eastAsia" w:ascii="仿宋_GB2312" w:eastAsia="仿宋_GB2312"/>
          <w:b w:val="0"/>
          <w:sz w:val="32"/>
          <w:szCs w:val="32"/>
          <w:lang w:eastAsia="zh-CN"/>
        </w:rPr>
        <w:t>（</w:t>
      </w:r>
      <w:r>
        <w:rPr>
          <w:rFonts w:hint="eastAsia" w:ascii="仿宋_GB2312" w:eastAsia="仿宋_GB2312"/>
          <w:b w:val="0"/>
          <w:sz w:val="32"/>
          <w:szCs w:val="32"/>
          <w:lang w:val="en-US" w:eastAsia="zh-CN"/>
        </w:rPr>
        <w:t>三</w:t>
      </w:r>
      <w:r>
        <w:rPr>
          <w:rFonts w:hint="eastAsia" w:ascii="仿宋_GB2312" w:eastAsia="仿宋_GB2312"/>
          <w:b w:val="0"/>
          <w:sz w:val="32"/>
          <w:szCs w:val="32"/>
          <w:lang w:eastAsia="zh-CN"/>
        </w:rPr>
        <w:t>）</w:t>
      </w:r>
      <w:r>
        <w:rPr>
          <w:rFonts w:hint="eastAsia" w:ascii="仿宋_GB2312" w:hAnsi="Times New Roman" w:eastAsia="仿宋_GB2312"/>
          <w:b w:val="0"/>
          <w:sz w:val="32"/>
          <w:szCs w:val="32"/>
        </w:rPr>
        <w:t>以政府采购评审专家身份从事有损政府采购公信力的相关活动，或者存在失德失信行为造成较大影响的</w:t>
      </w:r>
      <w:r>
        <w:rPr>
          <w:rFonts w:hint="eastAsia" w:ascii="仿宋_GB2312" w:eastAsia="仿宋_GB2312"/>
          <w:b w:val="0"/>
          <w:sz w:val="32"/>
          <w:szCs w:val="32"/>
          <w:lang w:eastAsia="zh-CN"/>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w:t>
      </w:r>
      <w:r>
        <w:rPr>
          <w:rFonts w:hint="eastAsia" w:ascii="仿宋_GB2312" w:eastAsia="仿宋_GB2312"/>
          <w:sz w:val="32"/>
          <w:szCs w:val="32"/>
          <w:lang w:val="en-US" w:eastAsia="zh-CN"/>
        </w:rPr>
        <w:t>四</w:t>
      </w:r>
      <w:r>
        <w:rPr>
          <w:rFonts w:hint="eastAsia" w:ascii="仿宋_GB2312" w:eastAsia="仿宋_GB2312"/>
          <w:sz w:val="32"/>
          <w:szCs w:val="32"/>
        </w:rPr>
        <w:t>）本人申请不再担任评审专家</w:t>
      </w:r>
      <w:r>
        <w:rPr>
          <w:rFonts w:hint="eastAsia" w:ascii="仿宋_GB2312" w:eastAsia="仿宋_GB2312"/>
          <w:sz w:val="32"/>
          <w:szCs w:val="32"/>
          <w:lang w:val="en-US" w:eastAsia="zh-CN"/>
        </w:rPr>
        <w:t>的</w:t>
      </w:r>
      <w:r>
        <w:rPr>
          <w:rFonts w:hint="eastAsia" w:ascii="仿宋_GB2312" w:eastAsia="仿宋_GB2312"/>
          <w:sz w:val="32"/>
          <w:szCs w:val="32"/>
          <w:lang w:eastAsia="zh-CN"/>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五</w:t>
      </w:r>
      <w:r>
        <w:rPr>
          <w:rFonts w:hint="eastAsia" w:ascii="仿宋_GB2312" w:eastAsia="仿宋_GB2312"/>
          <w:sz w:val="32"/>
          <w:szCs w:val="32"/>
        </w:rPr>
        <w:t>）法律法规规定的其他情形。</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被</w:t>
      </w:r>
      <w:r>
        <w:rPr>
          <w:rFonts w:hint="eastAsia" w:ascii="仿宋_GB2312" w:eastAsia="仿宋_GB2312"/>
          <w:sz w:val="32"/>
          <w:szCs w:val="32"/>
        </w:rPr>
        <w:t>解聘的</w:t>
      </w:r>
      <w:r>
        <w:rPr>
          <w:rFonts w:hint="eastAsia" w:ascii="仿宋_GB2312" w:eastAsia="仿宋_GB2312"/>
          <w:sz w:val="32"/>
          <w:szCs w:val="32"/>
          <w:lang w:eastAsia="zh-CN"/>
        </w:rPr>
        <w:t>评审专家</w:t>
      </w:r>
      <w:r>
        <w:rPr>
          <w:rFonts w:hint="eastAsia" w:ascii="仿宋_GB2312" w:eastAsia="仿宋_GB2312"/>
          <w:sz w:val="32"/>
          <w:szCs w:val="32"/>
        </w:rPr>
        <w:t>，</w:t>
      </w:r>
      <w:r>
        <w:rPr>
          <w:rFonts w:hint="eastAsia" w:ascii="仿宋_GB2312" w:eastAsia="仿宋_GB2312"/>
          <w:sz w:val="32"/>
          <w:szCs w:val="32"/>
          <w:lang w:eastAsia="zh-CN"/>
        </w:rPr>
        <w:t>原则上不再</w:t>
      </w:r>
      <w:r>
        <w:rPr>
          <w:rFonts w:hint="eastAsia" w:ascii="仿宋_GB2312" w:eastAsia="仿宋_GB2312"/>
          <w:sz w:val="32"/>
          <w:szCs w:val="32"/>
        </w:rPr>
        <w:t>接收其</w:t>
      </w:r>
      <w:r>
        <w:rPr>
          <w:rFonts w:hint="eastAsia" w:ascii="仿宋_GB2312" w:eastAsia="仿宋_GB2312"/>
          <w:sz w:val="32"/>
          <w:szCs w:val="32"/>
          <w:lang w:eastAsia="zh-CN"/>
        </w:rPr>
        <w:t>重新入库</w:t>
      </w:r>
      <w:r>
        <w:rPr>
          <w:rFonts w:hint="eastAsia" w:ascii="仿宋_GB2312" w:eastAsia="仿宋_GB2312"/>
          <w:sz w:val="32"/>
          <w:szCs w:val="32"/>
        </w:rPr>
        <w:t>申请。</w:t>
      </w:r>
    </w:p>
    <w:p>
      <w:pPr>
        <w:spacing w:line="600" w:lineRule="exact"/>
        <w:ind w:firstLine="640" w:firstLineChars="200"/>
        <w:rPr>
          <w:rFonts w:ascii="仿宋_GB2312" w:eastAsia="仿宋_GB2312"/>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 xml:space="preserve">第四章  </w:t>
      </w:r>
      <w:r>
        <w:rPr>
          <w:rFonts w:hint="eastAsia" w:ascii="黑体" w:hAnsi="黑体" w:eastAsia="黑体"/>
          <w:sz w:val="32"/>
          <w:szCs w:val="32"/>
          <w:lang w:eastAsia="zh-CN"/>
        </w:rPr>
        <w:t>专家</w:t>
      </w:r>
      <w:r>
        <w:rPr>
          <w:rFonts w:hint="eastAsia" w:ascii="黑体" w:hAnsi="黑体" w:eastAsia="黑体"/>
          <w:sz w:val="32"/>
          <w:szCs w:val="32"/>
        </w:rPr>
        <w:t>抽取管理</w:t>
      </w:r>
    </w:p>
    <w:p>
      <w:pPr>
        <w:spacing w:line="600" w:lineRule="exact"/>
        <w:ind w:firstLine="640" w:firstLineChars="200"/>
        <w:rPr>
          <w:rFonts w:ascii="楷体_GB2312" w:eastAsia="楷体_GB2312"/>
          <w:sz w:val="32"/>
          <w:szCs w:val="32"/>
        </w:rPr>
      </w:pPr>
    </w:p>
    <w:p>
      <w:pPr>
        <w:spacing w:line="600" w:lineRule="exact"/>
        <w:ind w:firstLine="640" w:firstLineChars="200"/>
        <w:rPr>
          <w:rFonts w:hint="default" w:ascii="仿宋_GB2312" w:eastAsia="仿宋_GB2312"/>
          <w:sz w:val="32"/>
          <w:szCs w:val="32"/>
          <w:lang w:val="en-US" w:eastAsia="zh-CN"/>
        </w:rPr>
      </w:pPr>
      <w:r>
        <w:rPr>
          <w:rFonts w:hint="eastAsia" w:ascii="楷体_GB2312" w:eastAsia="楷体_GB2312"/>
          <w:sz w:val="32"/>
          <w:szCs w:val="32"/>
        </w:rPr>
        <w:t>第十</w:t>
      </w:r>
      <w:r>
        <w:rPr>
          <w:rFonts w:hint="eastAsia" w:ascii="楷体_GB2312" w:eastAsia="楷体_GB2312"/>
          <w:sz w:val="32"/>
          <w:szCs w:val="32"/>
          <w:lang w:eastAsia="zh-CN"/>
        </w:rPr>
        <w:t>六</w:t>
      </w:r>
      <w:r>
        <w:rPr>
          <w:rFonts w:hint="eastAsia" w:ascii="楷体_GB2312" w:eastAsia="楷体_GB2312"/>
          <w:sz w:val="32"/>
          <w:szCs w:val="32"/>
        </w:rPr>
        <w:t>条</w:t>
      </w:r>
      <w:r>
        <w:rPr>
          <w:rFonts w:hint="eastAsia" w:ascii="楷体_GB2312" w:hAnsi="黑体" w:eastAsia="楷体_GB2312"/>
          <w:sz w:val="32"/>
          <w:szCs w:val="32"/>
          <w:lang w:eastAsia="zh-CN"/>
        </w:rPr>
        <w:t>【随机抽取原则】</w:t>
      </w:r>
      <w:r>
        <w:rPr>
          <w:rFonts w:hint="eastAsia" w:ascii="仿宋_GB2312" w:eastAsia="仿宋_GB2312"/>
          <w:sz w:val="32"/>
          <w:szCs w:val="32"/>
        </w:rPr>
        <w:t>采购人</w:t>
      </w:r>
      <w:r>
        <w:rPr>
          <w:rFonts w:hint="eastAsia" w:ascii="仿宋_GB2312" w:eastAsia="仿宋_GB2312"/>
          <w:sz w:val="32"/>
          <w:szCs w:val="32"/>
          <w:lang w:eastAsia="zh-CN"/>
        </w:rPr>
        <w:t>或其委托的</w:t>
      </w:r>
      <w:r>
        <w:rPr>
          <w:rFonts w:hint="eastAsia" w:ascii="仿宋_GB2312" w:eastAsia="仿宋_GB2312"/>
          <w:sz w:val="32"/>
          <w:szCs w:val="32"/>
        </w:rPr>
        <w:t>采购代理机构应当通过专家管理系统随机抽取评审专家，国家法律法规和财政部另有规定的除外。</w:t>
      </w:r>
      <w:r>
        <w:rPr>
          <w:rFonts w:hint="eastAsia" w:ascii="仿宋_GB2312" w:eastAsia="仿宋_GB2312"/>
          <w:sz w:val="32"/>
          <w:szCs w:val="32"/>
          <w:lang w:val="en-US" w:eastAsia="zh-CN"/>
        </w:rPr>
        <w:t>评审专家库的抽取和使用与监督管理相分离。</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第十</w:t>
      </w:r>
      <w:r>
        <w:rPr>
          <w:rFonts w:hint="eastAsia" w:ascii="楷体_GB2312" w:eastAsia="楷体_GB2312"/>
          <w:sz w:val="32"/>
          <w:szCs w:val="32"/>
          <w:lang w:eastAsia="zh-CN"/>
        </w:rPr>
        <w:t>七</w:t>
      </w:r>
      <w:r>
        <w:rPr>
          <w:rFonts w:hint="eastAsia" w:ascii="楷体_GB2312" w:eastAsia="楷体_GB2312"/>
          <w:sz w:val="32"/>
          <w:szCs w:val="32"/>
        </w:rPr>
        <w:t>条</w:t>
      </w:r>
      <w:r>
        <w:rPr>
          <w:rFonts w:hint="eastAsia" w:ascii="楷体_GB2312" w:hAnsi="黑体" w:eastAsia="楷体_GB2312"/>
          <w:sz w:val="32"/>
          <w:szCs w:val="32"/>
          <w:lang w:eastAsia="zh-CN"/>
        </w:rPr>
        <w:t>【抽取要素选择】</w:t>
      </w:r>
      <w:r>
        <w:rPr>
          <w:rFonts w:hint="eastAsia" w:ascii="仿宋_GB2312" w:eastAsia="仿宋_GB2312"/>
          <w:sz w:val="32"/>
          <w:szCs w:val="32"/>
        </w:rPr>
        <w:t>采购人</w:t>
      </w:r>
      <w:r>
        <w:rPr>
          <w:rFonts w:hint="eastAsia" w:ascii="仿宋_GB2312" w:eastAsia="仿宋_GB2312"/>
          <w:sz w:val="32"/>
          <w:szCs w:val="32"/>
          <w:lang w:eastAsia="zh-CN"/>
        </w:rPr>
        <w:t>或其委托的</w:t>
      </w:r>
      <w:r>
        <w:rPr>
          <w:rFonts w:hint="eastAsia" w:ascii="仿宋_GB2312" w:eastAsia="仿宋_GB2312"/>
          <w:sz w:val="32"/>
          <w:szCs w:val="32"/>
        </w:rPr>
        <w:t>采购代理机构应根据采购项目性质、金额大小、实施计划等情况，合理确定评审所需的评审专家专业</w:t>
      </w:r>
      <w:r>
        <w:rPr>
          <w:rFonts w:hint="eastAsia" w:ascii="仿宋_GB2312" w:eastAsia="仿宋_GB2312"/>
          <w:sz w:val="32"/>
          <w:szCs w:val="32"/>
          <w:lang w:eastAsia="zh-CN"/>
        </w:rPr>
        <w:t>、</w:t>
      </w:r>
      <w:r>
        <w:rPr>
          <w:rFonts w:hint="eastAsia" w:ascii="仿宋_GB2312" w:eastAsia="仿宋_GB2312"/>
          <w:sz w:val="32"/>
          <w:szCs w:val="32"/>
        </w:rPr>
        <w:t>人数、评审时间、回避信息等。采购内容相同或者相近的项目、标包，采购人、采购代理机构可合并抽取同一批评审专家。</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第十</w:t>
      </w:r>
      <w:r>
        <w:rPr>
          <w:rFonts w:hint="eastAsia" w:ascii="楷体_GB2312" w:eastAsia="楷体_GB2312"/>
          <w:sz w:val="32"/>
          <w:szCs w:val="32"/>
          <w:lang w:eastAsia="zh-CN"/>
        </w:rPr>
        <w:t>八</w:t>
      </w:r>
      <w:r>
        <w:rPr>
          <w:rFonts w:hint="eastAsia" w:ascii="楷体_GB2312" w:eastAsia="楷体_GB2312"/>
          <w:sz w:val="32"/>
          <w:szCs w:val="32"/>
        </w:rPr>
        <w:t>条</w:t>
      </w:r>
      <w:r>
        <w:rPr>
          <w:rFonts w:hint="eastAsia" w:ascii="楷体_GB2312" w:hAnsi="黑体" w:eastAsia="楷体_GB2312"/>
          <w:sz w:val="32"/>
          <w:szCs w:val="32"/>
          <w:lang w:eastAsia="zh-CN"/>
        </w:rPr>
        <w:t>【例外情况】</w:t>
      </w:r>
      <w:r>
        <w:rPr>
          <w:rFonts w:hint="eastAsia" w:ascii="仿宋_GB2312" w:eastAsia="仿宋_GB2312"/>
          <w:sz w:val="32"/>
          <w:szCs w:val="32"/>
        </w:rPr>
        <w:t>对符合《政府采购法实施条例》《政府采购货物和服务招标投标管理办法》《政府采购非招标采购方式管理办法》《政府采购竞争性磋商方式管理办法》等规定，通过随机方式难以确定合适评审专家的，经主管预算单位同意，采购人可以自行选定相应专业领域的评审专家。相关书面材料应作为采购文件归档备查。</w:t>
      </w:r>
    </w:p>
    <w:p>
      <w:pPr>
        <w:spacing w:line="600" w:lineRule="exact"/>
        <w:ind w:firstLine="640" w:firstLineChars="200"/>
        <w:rPr>
          <w:rFonts w:hint="eastAsia" w:ascii="仿宋_GB2312" w:eastAsia="仿宋_GB2312"/>
          <w:sz w:val="32"/>
          <w:szCs w:val="32"/>
        </w:rPr>
      </w:pPr>
      <w:r>
        <w:rPr>
          <w:rFonts w:hint="eastAsia" w:ascii="楷体_GB2312" w:eastAsia="楷体_GB2312"/>
          <w:sz w:val="32"/>
          <w:szCs w:val="32"/>
        </w:rPr>
        <w:t>第十</w:t>
      </w:r>
      <w:r>
        <w:rPr>
          <w:rFonts w:hint="eastAsia" w:ascii="楷体_GB2312" w:eastAsia="楷体_GB2312"/>
          <w:sz w:val="32"/>
          <w:szCs w:val="32"/>
          <w:lang w:eastAsia="zh-CN"/>
        </w:rPr>
        <w:t>九</w:t>
      </w:r>
      <w:r>
        <w:rPr>
          <w:rFonts w:hint="eastAsia" w:ascii="楷体_GB2312" w:eastAsia="楷体_GB2312"/>
          <w:sz w:val="32"/>
          <w:szCs w:val="32"/>
        </w:rPr>
        <w:t>条</w:t>
      </w:r>
      <w:r>
        <w:rPr>
          <w:rFonts w:hint="eastAsia" w:ascii="楷体_GB2312" w:hAnsi="黑体" w:eastAsia="楷体_GB2312"/>
          <w:sz w:val="32"/>
          <w:szCs w:val="32"/>
          <w:lang w:eastAsia="zh-CN"/>
        </w:rPr>
        <w:t>【科研设备评审】</w:t>
      </w:r>
      <w:r>
        <w:rPr>
          <w:rFonts w:hint="eastAsia" w:ascii="仿宋_GB2312" w:eastAsia="仿宋_GB2312"/>
          <w:sz w:val="32"/>
          <w:szCs w:val="32"/>
        </w:rPr>
        <w:t>省内高校、科研院所的采购预算属于科研仪器设备类的项目决定自行组织采购的，采购人可在政府采购评审专家库外自行选定评审人员组建评审委员会，并在专家管理系统备案。自行选择的评审人员应符合本办法第八条规定的条件，与供应商有利害关系的，应严格执行回避的有关规定。评审活动完成后，采购人应在评审专家名单中对自行选定的评审人员进行标注，并随同中标、成交结果一并公告。</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第二十条</w:t>
      </w:r>
      <w:r>
        <w:rPr>
          <w:rFonts w:hint="eastAsia" w:ascii="楷体_GB2312" w:hAnsi="黑体" w:eastAsia="楷体_GB2312"/>
          <w:sz w:val="32"/>
          <w:szCs w:val="32"/>
          <w:lang w:eastAsia="zh-CN"/>
        </w:rPr>
        <w:t>【抽取时间要求】</w:t>
      </w:r>
      <w:r>
        <w:rPr>
          <w:rFonts w:hint="eastAsia" w:ascii="仿宋_GB2312" w:eastAsia="仿宋_GB2312"/>
          <w:sz w:val="32"/>
          <w:szCs w:val="32"/>
          <w:lang w:eastAsia="zh-CN"/>
        </w:rPr>
        <w:t>除由谈判</w:t>
      </w:r>
      <w:r>
        <w:rPr>
          <w:rFonts w:hint="eastAsia" w:ascii="仿宋_GB2312" w:eastAsia="仿宋_GB2312"/>
          <w:sz w:val="32"/>
          <w:szCs w:val="32"/>
          <w:lang w:val="en-US" w:eastAsia="zh-CN"/>
        </w:rPr>
        <w:t>小组</w:t>
      </w:r>
      <w:r>
        <w:rPr>
          <w:rFonts w:hint="eastAsia" w:ascii="仿宋_GB2312" w:eastAsia="仿宋_GB2312"/>
          <w:sz w:val="32"/>
          <w:szCs w:val="32"/>
          <w:lang w:eastAsia="zh-CN"/>
        </w:rPr>
        <w:t>（磋商</w:t>
      </w:r>
      <w:r>
        <w:rPr>
          <w:rFonts w:hint="eastAsia" w:ascii="仿宋_GB2312" w:eastAsia="仿宋_GB2312"/>
          <w:sz w:val="32"/>
          <w:szCs w:val="32"/>
          <w:lang w:val="en-US" w:eastAsia="zh-CN"/>
        </w:rPr>
        <w:t>小组</w:t>
      </w:r>
      <w:r>
        <w:rPr>
          <w:rFonts w:hint="eastAsia" w:ascii="仿宋_GB2312" w:eastAsia="仿宋_GB2312"/>
          <w:sz w:val="32"/>
          <w:szCs w:val="32"/>
          <w:lang w:eastAsia="zh-CN"/>
        </w:rPr>
        <w:t>、询价小组）制定相关采购文件需提前抽取专家,以及异地评审的项目外,</w:t>
      </w:r>
      <w:r>
        <w:rPr>
          <w:rFonts w:hint="eastAsia" w:ascii="仿宋_GB2312" w:eastAsia="仿宋_GB2312"/>
          <w:sz w:val="32"/>
          <w:szCs w:val="32"/>
        </w:rPr>
        <w:t>采购人</w:t>
      </w:r>
      <w:r>
        <w:rPr>
          <w:rFonts w:hint="eastAsia" w:ascii="仿宋_GB2312" w:eastAsia="仿宋_GB2312"/>
          <w:sz w:val="32"/>
          <w:szCs w:val="32"/>
          <w:lang w:eastAsia="zh-CN"/>
        </w:rPr>
        <w:t>或其委托的</w:t>
      </w:r>
      <w:r>
        <w:rPr>
          <w:rFonts w:hint="eastAsia" w:ascii="仿宋_GB2312" w:eastAsia="仿宋_GB2312"/>
          <w:sz w:val="32"/>
          <w:szCs w:val="32"/>
        </w:rPr>
        <w:t>采购代理机构在省内抽取评审专家的，其开始时间原则上不得早于评审活动开始前24小时，且不得迟于评审活动开始前</w:t>
      </w:r>
      <w:r>
        <w:rPr>
          <w:rFonts w:hint="eastAsia" w:ascii="仿宋_GB2312" w:eastAsia="仿宋_GB2312"/>
          <w:sz w:val="32"/>
          <w:szCs w:val="32"/>
          <w:lang w:val="en-US" w:eastAsia="zh-CN"/>
        </w:rPr>
        <w:t>4</w:t>
      </w:r>
      <w:r>
        <w:rPr>
          <w:rFonts w:hint="eastAsia" w:ascii="仿宋_GB2312" w:eastAsia="仿宋_GB2312"/>
          <w:sz w:val="32"/>
          <w:szCs w:val="32"/>
        </w:rPr>
        <w:t>小时；跨省抽取评审专家的，其开始时间原则上不得早于评审活动开始前48小时，且不得迟于评审活动开始前24小时。</w:t>
      </w:r>
    </w:p>
    <w:p>
      <w:pPr>
        <w:spacing w:line="600" w:lineRule="exact"/>
        <w:ind w:firstLine="640" w:firstLineChars="200"/>
        <w:rPr>
          <w:rFonts w:hint="eastAsia" w:ascii="仿宋_GB2312" w:eastAsia="仿宋_GB2312"/>
          <w:sz w:val="32"/>
          <w:szCs w:val="32"/>
        </w:rPr>
      </w:pPr>
      <w:r>
        <w:rPr>
          <w:rFonts w:hint="eastAsia" w:ascii="楷体_GB2312" w:eastAsia="楷体_GB2312"/>
          <w:sz w:val="32"/>
          <w:szCs w:val="32"/>
        </w:rPr>
        <w:t>第二十</w:t>
      </w:r>
      <w:r>
        <w:rPr>
          <w:rFonts w:hint="eastAsia" w:ascii="楷体_GB2312" w:eastAsia="楷体_GB2312"/>
          <w:sz w:val="32"/>
          <w:szCs w:val="32"/>
          <w:lang w:eastAsia="zh-CN"/>
        </w:rPr>
        <w:t>一</w:t>
      </w:r>
      <w:r>
        <w:rPr>
          <w:rFonts w:hint="eastAsia" w:ascii="楷体_GB2312" w:eastAsia="楷体_GB2312"/>
          <w:sz w:val="32"/>
          <w:szCs w:val="32"/>
        </w:rPr>
        <w:t>条</w:t>
      </w:r>
      <w:r>
        <w:rPr>
          <w:rFonts w:hint="eastAsia" w:ascii="楷体_GB2312" w:hAnsi="黑体" w:eastAsia="楷体_GB2312"/>
          <w:sz w:val="32"/>
          <w:szCs w:val="32"/>
          <w:lang w:eastAsia="zh-CN"/>
        </w:rPr>
        <w:t>【项目规模要求】</w:t>
      </w:r>
      <w:r>
        <w:rPr>
          <w:rFonts w:hint="eastAsia" w:ascii="仿宋_GB2312" w:eastAsia="仿宋_GB2312"/>
          <w:sz w:val="32"/>
          <w:szCs w:val="32"/>
        </w:rPr>
        <w:t>采购人</w:t>
      </w:r>
      <w:r>
        <w:rPr>
          <w:rFonts w:hint="eastAsia" w:ascii="仿宋_GB2312" w:eastAsia="仿宋_GB2312"/>
          <w:sz w:val="32"/>
          <w:szCs w:val="32"/>
          <w:lang w:eastAsia="zh-CN"/>
        </w:rPr>
        <w:t>或其委托的</w:t>
      </w:r>
      <w:r>
        <w:rPr>
          <w:rFonts w:hint="eastAsia" w:ascii="仿宋_GB2312" w:eastAsia="仿宋_GB2312"/>
          <w:sz w:val="32"/>
          <w:szCs w:val="32"/>
        </w:rPr>
        <w:t>采购代理机构应当根据采购项目情况选择评审专家抽取区域。采购预算金额单项或者批量不足500万元的，在至少1个设区的市范围内抽取；500万元及以上、不足1000万元的，在至少3个设区的市范围内抽取；1000万元及以上的，在至少5个设区的市范围内抽取。社会影响较大、技术复杂或者采购需求特殊的项目，可在全省范围内抽取，或者根据需要在省外抽取评审专家。</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第二十</w:t>
      </w:r>
      <w:r>
        <w:rPr>
          <w:rFonts w:hint="eastAsia" w:ascii="楷体_GB2312" w:eastAsia="楷体_GB2312"/>
          <w:sz w:val="32"/>
          <w:szCs w:val="32"/>
          <w:lang w:eastAsia="zh-CN"/>
        </w:rPr>
        <w:t>二</w:t>
      </w:r>
      <w:r>
        <w:rPr>
          <w:rFonts w:hint="eastAsia" w:ascii="楷体_GB2312" w:eastAsia="楷体_GB2312"/>
          <w:sz w:val="32"/>
          <w:szCs w:val="32"/>
        </w:rPr>
        <w:t>条</w:t>
      </w:r>
      <w:r>
        <w:rPr>
          <w:rFonts w:hint="eastAsia" w:ascii="楷体_GB2312" w:hAnsi="黑体" w:eastAsia="楷体_GB2312"/>
          <w:sz w:val="32"/>
          <w:szCs w:val="32"/>
          <w:lang w:eastAsia="zh-CN"/>
        </w:rPr>
        <w:t>【随机抽取程序】</w:t>
      </w:r>
      <w:r>
        <w:rPr>
          <w:rFonts w:hint="eastAsia" w:ascii="仿宋_GB2312" w:eastAsia="仿宋_GB2312"/>
          <w:sz w:val="32"/>
          <w:szCs w:val="32"/>
        </w:rPr>
        <w:t>评审专家的随机抽取，按以下程序进行：</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lang w:eastAsia="zh-CN"/>
        </w:rPr>
        <w:t>需求提出</w:t>
      </w:r>
      <w:r>
        <w:rPr>
          <w:rFonts w:hint="eastAsia" w:ascii="仿宋_GB2312" w:eastAsia="仿宋_GB2312"/>
          <w:sz w:val="32"/>
          <w:szCs w:val="32"/>
        </w:rPr>
        <w:t>。采购人</w:t>
      </w:r>
      <w:r>
        <w:rPr>
          <w:rFonts w:hint="eastAsia" w:ascii="仿宋_GB2312" w:eastAsia="仿宋_GB2312"/>
          <w:sz w:val="32"/>
          <w:szCs w:val="32"/>
          <w:lang w:eastAsia="zh-CN"/>
        </w:rPr>
        <w:t>或其委托的</w:t>
      </w:r>
      <w:r>
        <w:rPr>
          <w:rFonts w:hint="eastAsia" w:ascii="仿宋_GB2312" w:eastAsia="仿宋_GB2312"/>
          <w:sz w:val="32"/>
          <w:szCs w:val="32"/>
        </w:rPr>
        <w:t>采购代理机构登录专家管理系统录入抽取信息，包括项目预算、评审时间</w:t>
      </w:r>
      <w:r>
        <w:rPr>
          <w:rFonts w:hint="eastAsia" w:ascii="仿宋_GB2312" w:eastAsia="仿宋_GB2312"/>
          <w:sz w:val="32"/>
          <w:szCs w:val="32"/>
          <w:lang w:eastAsia="zh-CN"/>
        </w:rPr>
        <w:t>及</w:t>
      </w:r>
      <w:r>
        <w:rPr>
          <w:rFonts w:hint="eastAsia" w:ascii="仿宋_GB2312" w:eastAsia="仿宋_GB2312"/>
          <w:sz w:val="32"/>
          <w:szCs w:val="32"/>
        </w:rPr>
        <w:t>地点、所需评审专家地域、专业、数量、需要回避的信息等。</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（二）抽取流程。专家管理系统根据抽取需求，自动随机在专家库中抽取专家，向其拨打语音电话，评审专家确认参加的会收到短信提示，告知评审时间地点及相关事项</w:t>
      </w:r>
      <w:r>
        <w:rPr>
          <w:rFonts w:hint="eastAsia" w:ascii="仿宋_GB2312" w:eastAsia="仿宋_GB2312"/>
          <w:sz w:val="32"/>
          <w:szCs w:val="32"/>
          <w:lang w:eastAsia="zh-CN"/>
        </w:rPr>
        <w:t>。系统自动</w:t>
      </w:r>
      <w:r>
        <w:rPr>
          <w:rFonts w:hint="eastAsia" w:ascii="仿宋_GB2312" w:eastAsia="仿宋_GB2312"/>
          <w:sz w:val="32"/>
          <w:szCs w:val="32"/>
        </w:rPr>
        <w:t>随机抽取</w:t>
      </w:r>
      <w:r>
        <w:rPr>
          <w:rFonts w:hint="eastAsia" w:ascii="仿宋_GB2312" w:eastAsia="仿宋_GB2312"/>
          <w:sz w:val="32"/>
          <w:szCs w:val="32"/>
          <w:lang w:eastAsia="zh-CN"/>
        </w:rPr>
        <w:t>专家</w:t>
      </w:r>
      <w:r>
        <w:rPr>
          <w:rFonts w:hint="eastAsia" w:ascii="仿宋_GB2312" w:eastAsia="仿宋_GB2312"/>
          <w:sz w:val="32"/>
          <w:szCs w:val="32"/>
        </w:rPr>
        <w:t>直至确认参加评审的专家数量等于抽取需求为止。</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（三）名单解密。评审活动开始后，专家管理系统向采购人</w:t>
      </w:r>
      <w:r>
        <w:rPr>
          <w:rFonts w:hint="eastAsia" w:ascii="仿宋_GB2312" w:eastAsia="仿宋_GB2312"/>
          <w:sz w:val="32"/>
          <w:szCs w:val="32"/>
          <w:lang w:eastAsia="zh-CN"/>
        </w:rPr>
        <w:t>或其委托的</w:t>
      </w:r>
      <w:r>
        <w:rPr>
          <w:rFonts w:hint="eastAsia" w:ascii="仿宋_GB2312" w:eastAsia="仿宋_GB2312"/>
          <w:sz w:val="32"/>
          <w:szCs w:val="32"/>
        </w:rPr>
        <w:t>采购代理机构解密评审专家名单。</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第二十</w:t>
      </w:r>
      <w:r>
        <w:rPr>
          <w:rFonts w:hint="eastAsia" w:ascii="楷体_GB2312" w:eastAsia="楷体_GB2312"/>
          <w:sz w:val="32"/>
          <w:szCs w:val="32"/>
          <w:lang w:eastAsia="zh-CN"/>
        </w:rPr>
        <w:t>三</w:t>
      </w:r>
      <w:r>
        <w:rPr>
          <w:rFonts w:hint="eastAsia" w:ascii="楷体_GB2312" w:eastAsia="楷体_GB2312"/>
          <w:sz w:val="32"/>
          <w:szCs w:val="32"/>
        </w:rPr>
        <w:t>条</w:t>
      </w:r>
      <w:r>
        <w:rPr>
          <w:rFonts w:hint="eastAsia" w:ascii="楷体_GB2312" w:hAnsi="黑体" w:eastAsia="楷体_GB2312"/>
          <w:sz w:val="32"/>
          <w:szCs w:val="32"/>
          <w:lang w:eastAsia="zh-CN"/>
        </w:rPr>
        <w:t>【专家缺席处理】</w:t>
      </w:r>
      <w:r>
        <w:rPr>
          <w:rFonts w:hint="eastAsia" w:ascii="仿宋_GB2312" w:eastAsia="仿宋_GB2312"/>
          <w:sz w:val="32"/>
          <w:szCs w:val="32"/>
        </w:rPr>
        <w:t>预定评审时间开始后出现评审专家缺席、回避等情形导致评审现场专家数量不符合规定的，采购人或</w:t>
      </w:r>
      <w:r>
        <w:rPr>
          <w:rFonts w:hint="eastAsia" w:ascii="仿宋_GB2312" w:eastAsia="仿宋_GB2312"/>
          <w:sz w:val="32"/>
          <w:szCs w:val="32"/>
          <w:lang w:eastAsia="zh-CN"/>
        </w:rPr>
        <w:t>其委托的</w:t>
      </w:r>
      <w:r>
        <w:rPr>
          <w:rFonts w:hint="eastAsia" w:ascii="仿宋_GB2312" w:eastAsia="仿宋_GB2312"/>
          <w:sz w:val="32"/>
          <w:szCs w:val="32"/>
        </w:rPr>
        <w:t>采购代理机构应及时补抽评审专家，或经采购人主管预算单位同意自行选定补足评审专家。无法及时补足评审专家，应立即停止评审工作，妥善封存采购文件，依法重新组建评标委员会、谈判小组、询价小组、磋商小组等进行评审。</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第二十</w:t>
      </w:r>
      <w:r>
        <w:rPr>
          <w:rFonts w:hint="eastAsia" w:ascii="楷体_GB2312" w:eastAsia="楷体_GB2312"/>
          <w:sz w:val="32"/>
          <w:szCs w:val="32"/>
          <w:lang w:eastAsia="zh-CN"/>
        </w:rPr>
        <w:t>四</w:t>
      </w:r>
      <w:r>
        <w:rPr>
          <w:rFonts w:hint="eastAsia" w:ascii="楷体_GB2312" w:eastAsia="楷体_GB2312"/>
          <w:sz w:val="32"/>
          <w:szCs w:val="32"/>
        </w:rPr>
        <w:t>条</w:t>
      </w:r>
      <w:r>
        <w:rPr>
          <w:rFonts w:hint="eastAsia" w:ascii="楷体_GB2312" w:hAnsi="黑体" w:eastAsia="楷体_GB2312"/>
          <w:sz w:val="32"/>
          <w:szCs w:val="32"/>
          <w:lang w:eastAsia="zh-CN"/>
        </w:rPr>
        <w:t>【变更评审时间要求】</w:t>
      </w:r>
      <w:r>
        <w:rPr>
          <w:rFonts w:hint="eastAsia" w:ascii="仿宋_GB2312" w:eastAsia="仿宋_GB2312"/>
          <w:sz w:val="32"/>
          <w:szCs w:val="32"/>
        </w:rPr>
        <w:t>评审专家抽取成功后，采购人或其委托的采购代理机构不得随意取消评审或者改变评审时间。确需取消评审或者改变评审时间的，应当在评审活动开始2小时前在专家</w:t>
      </w:r>
      <w:r>
        <w:rPr>
          <w:rFonts w:hint="eastAsia" w:ascii="仿宋_GB2312" w:eastAsia="仿宋_GB2312"/>
          <w:sz w:val="32"/>
          <w:szCs w:val="32"/>
          <w:lang w:eastAsia="zh-CN"/>
        </w:rPr>
        <w:t>管理</w:t>
      </w:r>
      <w:r>
        <w:rPr>
          <w:rFonts w:hint="eastAsia" w:ascii="仿宋_GB2312" w:eastAsia="仿宋_GB2312"/>
          <w:sz w:val="32"/>
          <w:szCs w:val="32"/>
        </w:rPr>
        <w:t>系统</w:t>
      </w:r>
      <w:r>
        <w:rPr>
          <w:rFonts w:hint="eastAsia" w:ascii="仿宋_GB2312" w:eastAsia="仿宋_GB2312"/>
          <w:sz w:val="32"/>
          <w:szCs w:val="32"/>
          <w:lang w:eastAsia="zh-CN"/>
        </w:rPr>
        <w:t>备案</w:t>
      </w:r>
      <w:r>
        <w:rPr>
          <w:rFonts w:hint="eastAsia" w:ascii="仿宋_GB2312" w:eastAsia="仿宋_GB2312"/>
          <w:sz w:val="32"/>
          <w:szCs w:val="32"/>
        </w:rPr>
        <w:t>并通知</w:t>
      </w:r>
      <w:r>
        <w:rPr>
          <w:rFonts w:hint="eastAsia" w:ascii="仿宋_GB2312" w:eastAsia="仿宋_GB2312"/>
          <w:sz w:val="32"/>
          <w:szCs w:val="32"/>
          <w:lang w:eastAsia="zh-CN"/>
        </w:rPr>
        <w:t>相关</w:t>
      </w:r>
      <w:r>
        <w:rPr>
          <w:rFonts w:hint="eastAsia" w:ascii="仿宋_GB2312" w:eastAsia="仿宋_GB2312"/>
          <w:sz w:val="32"/>
          <w:szCs w:val="32"/>
        </w:rPr>
        <w:t>评审专家。</w:t>
      </w:r>
    </w:p>
    <w:p>
      <w:pPr>
        <w:spacing w:line="600" w:lineRule="exact"/>
        <w:ind w:firstLine="640" w:firstLineChars="200"/>
        <w:rPr>
          <w:rFonts w:ascii="仿宋_GB2312" w:eastAsia="仿宋_GB2312"/>
          <w:color w:val="auto"/>
          <w:sz w:val="32"/>
          <w:szCs w:val="32"/>
        </w:rPr>
      </w:pPr>
      <w:r>
        <w:rPr>
          <w:rFonts w:hint="eastAsia" w:ascii="楷体_GB2312" w:eastAsia="楷体_GB2312"/>
          <w:sz w:val="32"/>
          <w:szCs w:val="32"/>
        </w:rPr>
        <w:t>第二十</w:t>
      </w:r>
      <w:r>
        <w:rPr>
          <w:rFonts w:hint="eastAsia" w:ascii="楷体_GB2312" w:eastAsia="楷体_GB2312"/>
          <w:sz w:val="32"/>
          <w:szCs w:val="32"/>
          <w:lang w:eastAsia="zh-CN"/>
        </w:rPr>
        <w:t>五</w:t>
      </w:r>
      <w:r>
        <w:rPr>
          <w:rFonts w:hint="eastAsia" w:ascii="楷体_GB2312" w:eastAsia="楷体_GB2312"/>
          <w:sz w:val="32"/>
          <w:szCs w:val="32"/>
        </w:rPr>
        <w:t>条</w:t>
      </w:r>
      <w:r>
        <w:rPr>
          <w:rFonts w:hint="eastAsia" w:ascii="楷体_GB2312" w:hAnsi="黑体" w:eastAsia="楷体_GB2312"/>
          <w:sz w:val="32"/>
          <w:szCs w:val="32"/>
          <w:lang w:eastAsia="zh-CN"/>
        </w:rPr>
        <w:t>【保密要求】</w:t>
      </w:r>
      <w:r>
        <w:rPr>
          <w:rFonts w:hint="eastAsia" w:ascii="仿宋_GB2312" w:eastAsia="仿宋_GB2312"/>
          <w:sz w:val="32"/>
          <w:szCs w:val="32"/>
        </w:rPr>
        <w:t>采购人、采购代理机构对抽取情况及评审专家信息负有保密责任。</w:t>
      </w:r>
      <w:r>
        <w:rPr>
          <w:rFonts w:hint="eastAsia" w:ascii="仿宋_GB2312" w:eastAsia="仿宋_GB2312"/>
          <w:color w:val="auto"/>
          <w:sz w:val="32"/>
          <w:szCs w:val="32"/>
        </w:rPr>
        <w:t>评审专家不得向项目潜在供应商或相关利益人泄露。</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采购人、采购代理机构不得搜集评审专家信息以实现非法目的。评审专家不得搜集其他评审专家信息或者与其他评审专家串联以实现非法目的。</w:t>
      </w:r>
    </w:p>
    <w:p>
      <w:pPr>
        <w:spacing w:line="600" w:lineRule="exact"/>
        <w:rPr>
          <w:rFonts w:ascii="仿宋_GB2312" w:eastAsia="仿宋_GB2312"/>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 xml:space="preserve">第五章  </w:t>
      </w:r>
      <w:r>
        <w:rPr>
          <w:rFonts w:hint="eastAsia" w:ascii="黑体" w:hAnsi="黑体" w:eastAsia="黑体"/>
          <w:sz w:val="32"/>
          <w:szCs w:val="32"/>
          <w:lang w:eastAsia="zh-CN"/>
        </w:rPr>
        <w:t>专家</w:t>
      </w:r>
      <w:r>
        <w:rPr>
          <w:rFonts w:hint="eastAsia" w:ascii="黑体" w:hAnsi="黑体" w:eastAsia="黑体"/>
          <w:sz w:val="32"/>
          <w:szCs w:val="32"/>
        </w:rPr>
        <w:t>履职管理</w:t>
      </w:r>
    </w:p>
    <w:p>
      <w:pPr>
        <w:spacing w:line="600" w:lineRule="exact"/>
        <w:ind w:firstLine="640" w:firstLineChars="200"/>
        <w:rPr>
          <w:rFonts w:ascii="楷体_GB2312" w:eastAsia="楷体_GB2312"/>
          <w:sz w:val="32"/>
          <w:szCs w:val="32"/>
        </w:rPr>
      </w:pPr>
    </w:p>
    <w:p>
      <w:pPr>
        <w:spacing w:line="600" w:lineRule="exact"/>
        <w:ind w:firstLine="640" w:firstLineChars="200"/>
        <w:rPr>
          <w:rFonts w:ascii="仿宋_GB2312" w:eastAsia="仿宋_GB2312"/>
          <w:sz w:val="32"/>
          <w:szCs w:val="32"/>
        </w:rPr>
      </w:pPr>
      <w:r>
        <w:rPr>
          <w:rFonts w:hint="eastAsia" w:ascii="楷体_GB2312" w:eastAsia="楷体_GB2312"/>
          <w:sz w:val="32"/>
          <w:szCs w:val="32"/>
        </w:rPr>
        <w:t>第二十</w:t>
      </w:r>
      <w:r>
        <w:rPr>
          <w:rFonts w:hint="eastAsia" w:ascii="楷体_GB2312" w:eastAsia="楷体_GB2312"/>
          <w:sz w:val="32"/>
          <w:szCs w:val="32"/>
          <w:lang w:eastAsia="zh-CN"/>
        </w:rPr>
        <w:t>六</w:t>
      </w:r>
      <w:r>
        <w:rPr>
          <w:rFonts w:hint="eastAsia" w:ascii="楷体_GB2312" w:eastAsia="楷体_GB2312"/>
          <w:sz w:val="32"/>
          <w:szCs w:val="32"/>
        </w:rPr>
        <w:t>条</w:t>
      </w:r>
      <w:r>
        <w:rPr>
          <w:rFonts w:hint="eastAsia" w:ascii="楷体_GB2312" w:hAnsi="黑体" w:eastAsia="楷体_GB2312"/>
          <w:sz w:val="32"/>
          <w:szCs w:val="32"/>
          <w:lang w:eastAsia="zh-CN"/>
        </w:rPr>
        <w:t>【评审保障要求】</w:t>
      </w:r>
      <w:r>
        <w:rPr>
          <w:rFonts w:hint="eastAsia" w:ascii="仿宋_GB2312" w:eastAsia="仿宋_GB2312"/>
          <w:sz w:val="32"/>
          <w:szCs w:val="32"/>
        </w:rPr>
        <w:t>采购人或其委托的采购代理机构应当依法做好评审准备工作，包括评审场所、录音录像和计算机设备、采购文件、响应文件等。评审现场应全程录音录像，相关音像资料应与采购文件一并存档。</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第</w:t>
      </w:r>
      <w:r>
        <w:rPr>
          <w:rFonts w:hint="eastAsia" w:ascii="楷体_GB2312" w:eastAsia="楷体_GB2312"/>
          <w:sz w:val="32"/>
          <w:szCs w:val="32"/>
          <w:lang w:eastAsia="zh-CN"/>
        </w:rPr>
        <w:t>二十七</w:t>
      </w:r>
      <w:r>
        <w:rPr>
          <w:rFonts w:hint="eastAsia" w:ascii="楷体_GB2312" w:eastAsia="楷体_GB2312"/>
          <w:sz w:val="32"/>
          <w:szCs w:val="32"/>
        </w:rPr>
        <w:t>条</w:t>
      </w:r>
      <w:r>
        <w:rPr>
          <w:rFonts w:hint="eastAsia" w:ascii="楷体_GB2312" w:hAnsi="黑体" w:eastAsia="楷体_GB2312"/>
          <w:sz w:val="32"/>
          <w:szCs w:val="32"/>
          <w:lang w:eastAsia="zh-CN"/>
        </w:rPr>
        <w:t>【评审程序要求】</w:t>
      </w:r>
      <w:r>
        <w:rPr>
          <w:rFonts w:hint="eastAsia" w:ascii="仿宋_GB2312" w:eastAsia="仿宋_GB2312"/>
          <w:sz w:val="32"/>
          <w:szCs w:val="32"/>
        </w:rPr>
        <w:t>采购人或其委托的采购代理机构应在评审活动开始</w:t>
      </w:r>
      <w:r>
        <w:rPr>
          <w:rFonts w:hint="eastAsia" w:ascii="仿宋_GB2312" w:eastAsia="仿宋_GB2312"/>
          <w:sz w:val="32"/>
          <w:szCs w:val="32"/>
          <w:lang w:eastAsia="zh-CN"/>
        </w:rPr>
        <w:t>后</w:t>
      </w:r>
      <w:r>
        <w:rPr>
          <w:rFonts w:hint="eastAsia" w:ascii="仿宋_GB2312" w:eastAsia="仿宋_GB2312"/>
          <w:sz w:val="32"/>
          <w:szCs w:val="32"/>
        </w:rPr>
        <w:t>，通过</w:t>
      </w:r>
      <w:r>
        <w:rPr>
          <w:rFonts w:hint="eastAsia" w:ascii="仿宋_GB2312" w:eastAsia="仿宋_GB2312"/>
          <w:sz w:val="32"/>
          <w:szCs w:val="32"/>
          <w:lang w:eastAsia="zh-CN"/>
        </w:rPr>
        <w:t>专家管理</w:t>
      </w:r>
      <w:r>
        <w:rPr>
          <w:rFonts w:hint="eastAsia" w:ascii="仿宋_GB2312" w:eastAsia="仿宋_GB2312"/>
          <w:sz w:val="32"/>
          <w:szCs w:val="32"/>
        </w:rPr>
        <w:t>系统打印评审专家名单</w:t>
      </w:r>
      <w:r>
        <w:rPr>
          <w:rFonts w:hint="eastAsia" w:ascii="仿宋_GB2312" w:eastAsia="仿宋_GB2312"/>
          <w:sz w:val="32"/>
          <w:szCs w:val="32"/>
          <w:lang w:eastAsia="zh-CN"/>
        </w:rPr>
        <w:t>，</w:t>
      </w:r>
      <w:r>
        <w:rPr>
          <w:rFonts w:hint="eastAsia" w:ascii="仿宋_GB2312" w:eastAsia="仿宋_GB2312"/>
          <w:sz w:val="32"/>
          <w:szCs w:val="32"/>
        </w:rPr>
        <w:t>核实评审专家身份</w:t>
      </w:r>
      <w:r>
        <w:rPr>
          <w:rFonts w:hint="eastAsia" w:ascii="仿宋_GB2312" w:eastAsia="仿宋_GB2312"/>
          <w:sz w:val="32"/>
          <w:szCs w:val="32"/>
          <w:lang w:eastAsia="zh-CN"/>
        </w:rPr>
        <w:t>，</w:t>
      </w:r>
      <w:r>
        <w:rPr>
          <w:rFonts w:hint="eastAsia" w:ascii="仿宋_GB2312" w:eastAsia="仿宋_GB2312"/>
          <w:sz w:val="32"/>
          <w:szCs w:val="32"/>
        </w:rPr>
        <w:t>组织评审专家签到和签署评审专家</w:t>
      </w:r>
      <w:r>
        <w:rPr>
          <w:rFonts w:hint="eastAsia" w:ascii="仿宋_GB2312" w:eastAsia="仿宋_GB2312"/>
          <w:sz w:val="32"/>
          <w:szCs w:val="32"/>
          <w:lang w:eastAsia="zh-CN"/>
        </w:rPr>
        <w:t>承诺</w:t>
      </w:r>
      <w:r>
        <w:rPr>
          <w:rFonts w:hint="eastAsia" w:ascii="仿宋_GB2312" w:eastAsia="仿宋_GB2312"/>
          <w:sz w:val="32"/>
          <w:szCs w:val="32"/>
        </w:rPr>
        <w:t>书、宣布评审工作纪律</w:t>
      </w:r>
      <w:r>
        <w:rPr>
          <w:rFonts w:hint="eastAsia" w:ascii="仿宋_GB2312" w:eastAsia="仿宋_GB2312"/>
          <w:sz w:val="32"/>
          <w:szCs w:val="32"/>
          <w:lang w:eastAsia="zh-CN"/>
        </w:rPr>
        <w:t>，告知回避要求和</w:t>
      </w:r>
      <w:r>
        <w:rPr>
          <w:rFonts w:hint="eastAsia" w:ascii="仿宋_GB2312" w:eastAsia="仿宋_GB2312"/>
          <w:sz w:val="32"/>
          <w:szCs w:val="32"/>
        </w:rPr>
        <w:t>评审工作程序</w:t>
      </w:r>
      <w:r>
        <w:rPr>
          <w:rFonts w:hint="eastAsia" w:ascii="仿宋_GB2312" w:eastAsia="仿宋_GB2312"/>
          <w:sz w:val="32"/>
          <w:szCs w:val="32"/>
          <w:lang w:eastAsia="zh-CN"/>
        </w:rPr>
        <w:t>。相关内容应以书面形式</w:t>
      </w:r>
      <w:r>
        <w:rPr>
          <w:rFonts w:hint="eastAsia" w:ascii="仿宋_GB2312" w:eastAsia="仿宋_GB2312"/>
          <w:sz w:val="32"/>
          <w:szCs w:val="32"/>
        </w:rPr>
        <w:t>作为采购文件一并存档。</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第</w:t>
      </w:r>
      <w:r>
        <w:rPr>
          <w:rFonts w:hint="eastAsia" w:ascii="楷体_GB2312" w:eastAsia="楷体_GB2312"/>
          <w:sz w:val="32"/>
          <w:szCs w:val="32"/>
          <w:lang w:eastAsia="zh-CN"/>
        </w:rPr>
        <w:t>二</w:t>
      </w:r>
      <w:r>
        <w:rPr>
          <w:rFonts w:hint="eastAsia" w:ascii="楷体_GB2312" w:eastAsia="楷体_GB2312"/>
          <w:sz w:val="32"/>
          <w:szCs w:val="32"/>
        </w:rPr>
        <w:t>十</w:t>
      </w:r>
      <w:r>
        <w:rPr>
          <w:rFonts w:hint="eastAsia" w:ascii="楷体_GB2312" w:eastAsia="楷体_GB2312"/>
          <w:sz w:val="32"/>
          <w:szCs w:val="32"/>
          <w:lang w:eastAsia="zh-CN"/>
        </w:rPr>
        <w:t>八</w:t>
      </w:r>
      <w:r>
        <w:rPr>
          <w:rFonts w:hint="eastAsia" w:ascii="楷体_GB2312" w:eastAsia="楷体_GB2312"/>
          <w:sz w:val="32"/>
          <w:szCs w:val="32"/>
        </w:rPr>
        <w:t>条</w:t>
      </w:r>
      <w:r>
        <w:rPr>
          <w:rFonts w:hint="eastAsia" w:ascii="楷体_GB2312" w:hAnsi="黑体" w:eastAsia="楷体_GB2312"/>
          <w:sz w:val="32"/>
          <w:szCs w:val="32"/>
          <w:lang w:eastAsia="zh-CN"/>
        </w:rPr>
        <w:t>【回避要求】</w:t>
      </w:r>
      <w:r>
        <w:rPr>
          <w:rFonts w:hint="eastAsia" w:ascii="仿宋_GB2312" w:eastAsia="仿宋_GB2312"/>
          <w:sz w:val="32"/>
          <w:szCs w:val="32"/>
        </w:rPr>
        <w:t>评审专家不得参加与自身存在利害关系的政府采购项目的评审及相关活动。评审专家与供应商存在利害关系，主要包括但不仅限于以下情形：</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（一）参加采购活动前三年内，与供应商存在劳动关系，或者担任过供应商的董事、监事，或者是供应商的控股股东或实际控制人</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（二）与供应商的法定代表人或者负责人有夫妻、直系血亲、三代以内旁系血亲或者近姻亲关系</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（三）与供应商有其他可能影响政府采购活动公平、公正进行的关系</w:t>
      </w:r>
      <w:r>
        <w:rPr>
          <w:rFonts w:hint="eastAsia" w:ascii="仿宋_GB2312" w:eastAsia="仿宋_GB2312"/>
          <w:sz w:val="32"/>
          <w:szCs w:val="32"/>
          <w:lang w:eastAsia="zh-CN"/>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采购人或</w:t>
      </w:r>
      <w:r>
        <w:rPr>
          <w:rFonts w:hint="eastAsia" w:ascii="仿宋_GB2312" w:eastAsia="仿宋_GB2312"/>
          <w:sz w:val="32"/>
          <w:szCs w:val="32"/>
          <w:lang w:eastAsia="zh-CN"/>
        </w:rPr>
        <w:t>其委托的</w:t>
      </w:r>
      <w:r>
        <w:rPr>
          <w:rFonts w:hint="eastAsia" w:ascii="仿宋_GB2312" w:eastAsia="仿宋_GB2312"/>
          <w:sz w:val="32"/>
          <w:szCs w:val="32"/>
        </w:rPr>
        <w:t>采购代理机构如发现评审专家有上述需要回避情形的，应要求其回避。</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除本办法第</w:t>
      </w:r>
      <w:r>
        <w:rPr>
          <w:rFonts w:hint="eastAsia" w:ascii="仿宋_GB2312" w:eastAsia="仿宋_GB2312"/>
          <w:sz w:val="32"/>
          <w:szCs w:val="32"/>
          <w:lang w:eastAsia="zh-CN"/>
        </w:rPr>
        <w:t>十八</w:t>
      </w:r>
      <w:r>
        <w:rPr>
          <w:rFonts w:hint="eastAsia" w:ascii="仿宋_GB2312" w:eastAsia="仿宋_GB2312"/>
          <w:sz w:val="32"/>
          <w:szCs w:val="32"/>
        </w:rPr>
        <w:t>条规定的情形外，评审专家对本单位的政府采购项目只能作为采购人代表参与评审活动。</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第</w:t>
      </w:r>
      <w:r>
        <w:rPr>
          <w:rFonts w:hint="eastAsia" w:ascii="楷体_GB2312" w:eastAsia="楷体_GB2312"/>
          <w:sz w:val="32"/>
          <w:szCs w:val="32"/>
          <w:lang w:eastAsia="zh-CN"/>
        </w:rPr>
        <w:t>二十九</w:t>
      </w:r>
      <w:r>
        <w:rPr>
          <w:rFonts w:hint="eastAsia" w:ascii="楷体_GB2312" w:eastAsia="楷体_GB2312"/>
          <w:sz w:val="32"/>
          <w:szCs w:val="32"/>
        </w:rPr>
        <w:t>条</w:t>
      </w:r>
      <w:r>
        <w:rPr>
          <w:rFonts w:hint="eastAsia" w:ascii="楷体_GB2312" w:hAnsi="黑体" w:eastAsia="楷体_GB2312"/>
          <w:sz w:val="32"/>
          <w:szCs w:val="32"/>
          <w:lang w:eastAsia="zh-CN"/>
        </w:rPr>
        <w:t>【论证专家回避】</w:t>
      </w:r>
      <w:r>
        <w:rPr>
          <w:rFonts w:hint="eastAsia" w:ascii="仿宋_GB2312" w:eastAsia="仿宋_GB2312"/>
          <w:sz w:val="32"/>
          <w:szCs w:val="32"/>
        </w:rPr>
        <w:t>参加过采购项目前期论证的评审专家，不得再参加该采购项目的评审活动。</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第三十条</w:t>
      </w:r>
      <w:r>
        <w:rPr>
          <w:rFonts w:hint="eastAsia" w:ascii="楷体_GB2312" w:hAnsi="黑体" w:eastAsia="楷体_GB2312"/>
          <w:sz w:val="32"/>
          <w:szCs w:val="32"/>
          <w:lang w:eastAsia="zh-CN"/>
        </w:rPr>
        <w:t>【从业人员回避】</w:t>
      </w:r>
      <w:r>
        <w:rPr>
          <w:rFonts w:hint="eastAsia" w:ascii="仿宋_GB2312" w:eastAsia="仿宋_GB2312"/>
          <w:sz w:val="32"/>
          <w:szCs w:val="32"/>
        </w:rPr>
        <w:t>各级财政部门政府采购监督管理在职工作人员、采购代理机构在职人员不得以评审专家</w:t>
      </w:r>
      <w:r>
        <w:rPr>
          <w:rFonts w:hint="eastAsia" w:ascii="仿宋_GB2312" w:eastAsia="仿宋_GB2312"/>
          <w:sz w:val="32"/>
          <w:szCs w:val="32"/>
          <w:lang w:eastAsia="zh-CN"/>
        </w:rPr>
        <w:t>身份</w:t>
      </w:r>
      <w:r>
        <w:rPr>
          <w:rFonts w:hint="eastAsia" w:ascii="仿宋_GB2312" w:eastAsia="仿宋_GB2312"/>
          <w:sz w:val="32"/>
          <w:szCs w:val="32"/>
        </w:rPr>
        <w:t>参与政府采购项目的评审活动。</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第三十</w:t>
      </w:r>
      <w:r>
        <w:rPr>
          <w:rFonts w:hint="eastAsia" w:ascii="楷体_GB2312" w:eastAsia="楷体_GB2312"/>
          <w:sz w:val="32"/>
          <w:szCs w:val="32"/>
          <w:lang w:eastAsia="zh-CN"/>
        </w:rPr>
        <w:t>一</w:t>
      </w:r>
      <w:r>
        <w:rPr>
          <w:rFonts w:hint="eastAsia" w:ascii="楷体_GB2312" w:eastAsia="楷体_GB2312"/>
          <w:sz w:val="32"/>
          <w:szCs w:val="32"/>
        </w:rPr>
        <w:t>条</w:t>
      </w:r>
      <w:r>
        <w:rPr>
          <w:rFonts w:hint="eastAsia" w:ascii="楷体_GB2312" w:hAnsi="黑体" w:eastAsia="楷体_GB2312"/>
          <w:sz w:val="32"/>
          <w:szCs w:val="32"/>
          <w:lang w:eastAsia="zh-CN"/>
        </w:rPr>
        <w:t>【评审专家权利】</w:t>
      </w:r>
      <w:r>
        <w:rPr>
          <w:rFonts w:hint="eastAsia" w:ascii="仿宋_GB2312" w:eastAsia="仿宋_GB2312"/>
          <w:sz w:val="32"/>
          <w:szCs w:val="32"/>
        </w:rPr>
        <w:t>评审专家在政府采购活动中享有以下权利：</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（一）对参评政府采购项目相关情况的知情权</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（二）对应邀参加评审的政府采购项目的独立评审权</w:t>
      </w:r>
      <w:r>
        <w:rPr>
          <w:rFonts w:hint="eastAsia" w:ascii="仿宋_GB2312" w:eastAsia="仿宋_GB2312"/>
          <w:sz w:val="32"/>
          <w:szCs w:val="32"/>
          <w:lang w:eastAsia="zh-CN"/>
        </w:rPr>
        <w:t>，在评审过程中受到非法干预的，应及时向财政、监察等部门报告；</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（三）对中标（成交）候选供应商的表决权</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（四）依照相关规定和标准，获得评审劳务报酬</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eastAsia="zh-CN"/>
        </w:rPr>
      </w:pPr>
      <w:r>
        <w:rPr>
          <w:rFonts w:hint="eastAsia" w:ascii="仿宋_GB2312" w:hAnsi="Times New Roman" w:eastAsia="仿宋_GB2312"/>
          <w:b w:val="0"/>
          <w:sz w:val="32"/>
          <w:szCs w:val="32"/>
          <w:lang w:eastAsia="zh-CN"/>
        </w:rPr>
        <w:t>（</w:t>
      </w:r>
      <w:r>
        <w:rPr>
          <w:rFonts w:hint="eastAsia" w:ascii="仿宋_GB2312" w:eastAsia="仿宋_GB2312"/>
          <w:b w:val="0"/>
          <w:sz w:val="32"/>
          <w:szCs w:val="32"/>
          <w:lang w:val="en-US" w:eastAsia="zh-CN"/>
        </w:rPr>
        <w:t>五</w:t>
      </w:r>
      <w:r>
        <w:rPr>
          <w:rFonts w:hint="eastAsia" w:ascii="仿宋_GB2312" w:hAnsi="Times New Roman" w:eastAsia="仿宋_GB2312"/>
          <w:b w:val="0"/>
          <w:sz w:val="32"/>
          <w:szCs w:val="32"/>
          <w:lang w:eastAsia="zh-CN"/>
        </w:rPr>
        <w:t>）</w:t>
      </w:r>
      <w:r>
        <w:rPr>
          <w:rFonts w:hint="eastAsia" w:ascii="仿宋_GB2312" w:hAnsi="Times New Roman" w:eastAsia="仿宋_GB2312"/>
          <w:b w:val="0"/>
          <w:sz w:val="32"/>
          <w:szCs w:val="32"/>
        </w:rPr>
        <w:t>针对财政监督管理部门的相关处理和处罚作出解释和说明</w:t>
      </w:r>
      <w:r>
        <w:rPr>
          <w:rFonts w:hint="eastAsia" w:ascii="仿宋_GB2312" w:eastAsia="仿宋_GB2312"/>
          <w:sz w:val="32"/>
          <w:szCs w:val="32"/>
          <w:lang w:eastAsia="zh-CN"/>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六</w:t>
      </w:r>
      <w:r>
        <w:rPr>
          <w:rFonts w:hint="eastAsia" w:ascii="仿宋_GB2312" w:eastAsia="仿宋_GB2312"/>
          <w:sz w:val="32"/>
          <w:szCs w:val="32"/>
        </w:rPr>
        <w:t>）法律、法规和规章规定的其他权利。</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第三十</w:t>
      </w:r>
      <w:r>
        <w:rPr>
          <w:rFonts w:hint="eastAsia" w:ascii="楷体_GB2312" w:eastAsia="楷体_GB2312"/>
          <w:sz w:val="32"/>
          <w:szCs w:val="32"/>
          <w:lang w:eastAsia="zh-CN"/>
        </w:rPr>
        <w:t>二</w:t>
      </w:r>
      <w:r>
        <w:rPr>
          <w:rFonts w:hint="eastAsia" w:ascii="楷体_GB2312" w:eastAsia="楷体_GB2312"/>
          <w:sz w:val="32"/>
          <w:szCs w:val="32"/>
        </w:rPr>
        <w:t>条</w:t>
      </w:r>
      <w:r>
        <w:rPr>
          <w:rFonts w:hint="eastAsia" w:ascii="楷体_GB2312" w:hAnsi="黑体" w:eastAsia="楷体_GB2312"/>
          <w:sz w:val="32"/>
          <w:szCs w:val="32"/>
          <w:lang w:eastAsia="zh-CN"/>
        </w:rPr>
        <w:t>【评审专家义务】</w:t>
      </w:r>
      <w:r>
        <w:rPr>
          <w:rFonts w:hint="eastAsia" w:ascii="仿宋_GB2312" w:eastAsia="仿宋_GB2312"/>
          <w:sz w:val="32"/>
          <w:szCs w:val="32"/>
        </w:rPr>
        <w:t>评审专家在政府采购活动中应</w:t>
      </w:r>
      <w:r>
        <w:rPr>
          <w:rFonts w:hint="eastAsia" w:ascii="仿宋_GB2312" w:eastAsia="仿宋_GB2312"/>
          <w:sz w:val="32"/>
          <w:szCs w:val="32"/>
          <w:lang w:eastAsia="zh-CN"/>
        </w:rPr>
        <w:t>当</w:t>
      </w:r>
      <w:r>
        <w:rPr>
          <w:rFonts w:hint="eastAsia" w:ascii="仿宋_GB2312" w:eastAsia="仿宋_GB2312"/>
          <w:sz w:val="32"/>
          <w:szCs w:val="32"/>
        </w:rPr>
        <w:t>履行以下义务：</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（一）应邀并准时参加政府采购项目评审</w:t>
      </w:r>
      <w:r>
        <w:rPr>
          <w:rFonts w:hint="eastAsia" w:ascii="仿宋_GB2312" w:eastAsia="仿宋_GB2312"/>
          <w:sz w:val="32"/>
          <w:szCs w:val="32"/>
          <w:lang w:eastAsia="zh-CN"/>
        </w:rPr>
        <w:t>等</w:t>
      </w:r>
      <w:r>
        <w:rPr>
          <w:rFonts w:hint="eastAsia" w:ascii="仿宋_GB2312" w:eastAsia="仿宋_GB2312"/>
          <w:sz w:val="32"/>
          <w:szCs w:val="32"/>
        </w:rPr>
        <w:t>工作。遇特殊情况不能出席或因故不能按时参加</w:t>
      </w:r>
      <w:r>
        <w:rPr>
          <w:rFonts w:hint="eastAsia" w:ascii="仿宋_GB2312" w:eastAsia="仿宋_GB2312"/>
          <w:sz w:val="32"/>
          <w:szCs w:val="32"/>
          <w:lang w:eastAsia="zh-CN"/>
        </w:rPr>
        <w:t>的</w:t>
      </w:r>
      <w:r>
        <w:rPr>
          <w:rFonts w:hint="eastAsia" w:ascii="仿宋_GB2312" w:eastAsia="仿宋_GB2312"/>
          <w:sz w:val="32"/>
          <w:szCs w:val="32"/>
        </w:rPr>
        <w:t>，应提前2小时通过专家管理系统</w:t>
      </w:r>
      <w:r>
        <w:rPr>
          <w:rFonts w:hint="eastAsia" w:ascii="仿宋_GB2312" w:eastAsia="仿宋_GB2312"/>
          <w:sz w:val="32"/>
          <w:szCs w:val="32"/>
          <w:lang w:eastAsia="zh-CN"/>
        </w:rPr>
        <w:t>请假，不得私自委托他人代替；</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（二）发现有与本人存在利害关系的供应商参与采购活动时，应主动提出回避</w:t>
      </w:r>
      <w:r>
        <w:rPr>
          <w:rFonts w:hint="eastAsia" w:ascii="仿宋_GB2312" w:eastAsia="仿宋_GB2312"/>
          <w:sz w:val="32"/>
          <w:szCs w:val="32"/>
          <w:lang w:eastAsia="zh-CN"/>
        </w:rPr>
        <w:t>；</w:t>
      </w:r>
      <w:r>
        <w:rPr>
          <w:rFonts w:hint="eastAsia" w:ascii="仿宋_GB2312" w:eastAsia="仿宋_GB2312"/>
          <w:sz w:val="32"/>
          <w:szCs w:val="32"/>
        </w:rPr>
        <w:br w:type="textWrapping"/>
      </w:r>
      <w:r>
        <w:rPr>
          <w:rFonts w:hint="eastAsia" w:ascii="仿宋_GB2312" w:eastAsia="仿宋_GB2312"/>
          <w:sz w:val="32"/>
          <w:szCs w:val="32"/>
        </w:rPr>
        <w:t>　　（三）自觉遵守政府采购廉洁自律规定，不得接受政府采购供应商及其他相关当事人的宴请、财物或者有价证券等不正当利益</w:t>
      </w:r>
      <w:r>
        <w:rPr>
          <w:rFonts w:hint="eastAsia" w:ascii="仿宋_GB2312" w:eastAsia="仿宋_GB2312"/>
          <w:sz w:val="32"/>
          <w:szCs w:val="32"/>
          <w:lang w:eastAsia="zh-CN"/>
        </w:rPr>
        <w:t>；</w:t>
      </w:r>
      <w:r>
        <w:rPr>
          <w:rFonts w:hint="eastAsia" w:ascii="仿宋_GB2312" w:eastAsia="仿宋_GB2312"/>
          <w:sz w:val="32"/>
          <w:szCs w:val="32"/>
        </w:rPr>
        <w:br w:type="textWrapping"/>
      </w:r>
      <w:r>
        <w:rPr>
          <w:rFonts w:hint="eastAsia" w:ascii="仿宋_GB2312" w:eastAsia="仿宋_GB2312"/>
          <w:sz w:val="32"/>
          <w:szCs w:val="32"/>
        </w:rPr>
        <w:t>　　（四）严格遵守政府采购工作纪律，不得</w:t>
      </w:r>
      <w:r>
        <w:rPr>
          <w:rFonts w:hint="eastAsia" w:ascii="仿宋_GB2312" w:eastAsia="仿宋_GB2312"/>
          <w:sz w:val="32"/>
          <w:szCs w:val="32"/>
          <w:lang w:eastAsia="zh-CN"/>
        </w:rPr>
        <w:t>泄露评审文件</w:t>
      </w:r>
      <w:r>
        <w:rPr>
          <w:rFonts w:hint="eastAsia" w:ascii="仿宋_GB2312" w:eastAsia="仿宋_GB2312"/>
          <w:sz w:val="32"/>
          <w:szCs w:val="32"/>
        </w:rPr>
        <w:t>、评审情况</w:t>
      </w:r>
      <w:r>
        <w:rPr>
          <w:rFonts w:hint="eastAsia" w:ascii="仿宋_GB2312" w:eastAsia="仿宋_GB2312"/>
          <w:sz w:val="32"/>
          <w:szCs w:val="32"/>
          <w:lang w:eastAsia="zh-CN"/>
        </w:rPr>
        <w:t>和在评审过程</w:t>
      </w:r>
      <w:r>
        <w:rPr>
          <w:rFonts w:hint="eastAsia" w:ascii="仿宋_GB2312" w:eastAsia="仿宋_GB2312"/>
          <w:sz w:val="32"/>
          <w:szCs w:val="32"/>
        </w:rPr>
        <w:t>中获悉的商业秘密</w:t>
      </w:r>
      <w:r>
        <w:rPr>
          <w:rFonts w:hint="eastAsia" w:ascii="仿宋_GB2312" w:eastAsia="仿宋_GB2312"/>
          <w:sz w:val="32"/>
          <w:szCs w:val="32"/>
          <w:lang w:eastAsia="zh-CN"/>
        </w:rPr>
        <w:t>；</w:t>
      </w:r>
      <w:r>
        <w:rPr>
          <w:rFonts w:hint="eastAsia" w:ascii="仿宋_GB2312" w:eastAsia="仿宋_GB2312"/>
          <w:sz w:val="32"/>
          <w:szCs w:val="32"/>
        </w:rPr>
        <w:br w:type="textWrapping"/>
      </w:r>
      <w:r>
        <w:rPr>
          <w:rFonts w:hint="eastAsia" w:ascii="仿宋_GB2312" w:eastAsia="仿宋_GB2312"/>
          <w:sz w:val="32"/>
          <w:szCs w:val="32"/>
        </w:rPr>
        <w:t>　　（五）客观、公正</w:t>
      </w:r>
      <w:r>
        <w:rPr>
          <w:rFonts w:hint="eastAsia" w:ascii="仿宋_GB2312" w:eastAsia="仿宋_GB2312"/>
          <w:sz w:val="32"/>
          <w:szCs w:val="32"/>
          <w:lang w:eastAsia="zh-CN"/>
        </w:rPr>
        <w:t>、审慎</w:t>
      </w:r>
      <w:r>
        <w:rPr>
          <w:rFonts w:hint="eastAsia" w:ascii="仿宋_GB2312" w:eastAsia="仿宋_GB2312"/>
          <w:sz w:val="32"/>
          <w:szCs w:val="32"/>
        </w:rPr>
        <w:t>履行职责，</w:t>
      </w:r>
      <w:r>
        <w:rPr>
          <w:rFonts w:hint="eastAsia" w:ascii="仿宋_GB2312" w:eastAsia="仿宋_GB2312"/>
          <w:sz w:val="32"/>
          <w:szCs w:val="32"/>
          <w:lang w:eastAsia="zh-CN"/>
        </w:rPr>
        <w:t>在评审报告上签字</w:t>
      </w:r>
      <w:r>
        <w:rPr>
          <w:rFonts w:hint="eastAsia" w:ascii="仿宋_GB2312" w:eastAsia="仿宋_GB2312"/>
          <w:sz w:val="32"/>
          <w:szCs w:val="32"/>
        </w:rPr>
        <w:t>，并对</w:t>
      </w:r>
      <w:r>
        <w:rPr>
          <w:rFonts w:hint="eastAsia" w:ascii="仿宋_GB2312" w:eastAsia="仿宋_GB2312"/>
          <w:sz w:val="32"/>
          <w:szCs w:val="32"/>
          <w:lang w:eastAsia="zh-CN"/>
        </w:rPr>
        <w:t>所出具的评审</w:t>
      </w:r>
      <w:r>
        <w:rPr>
          <w:rFonts w:hint="eastAsia" w:ascii="仿宋_GB2312" w:eastAsia="仿宋_GB2312"/>
          <w:sz w:val="32"/>
          <w:szCs w:val="32"/>
        </w:rPr>
        <w:t>意见承担</w:t>
      </w:r>
      <w:r>
        <w:rPr>
          <w:rFonts w:hint="eastAsia" w:ascii="仿宋_GB2312" w:eastAsia="仿宋_GB2312"/>
          <w:sz w:val="32"/>
          <w:szCs w:val="32"/>
          <w:lang w:eastAsia="zh-CN"/>
        </w:rPr>
        <w:t>法律</w:t>
      </w:r>
      <w:r>
        <w:rPr>
          <w:rFonts w:hint="eastAsia" w:ascii="仿宋_GB2312" w:eastAsia="仿宋_GB2312"/>
          <w:sz w:val="32"/>
          <w:szCs w:val="32"/>
        </w:rPr>
        <w:t>责任。对需要共同认定的事项存在争议的，按照少数服从多数的原则作出结论。对评审报告有异议的，应当</w:t>
      </w:r>
      <w:r>
        <w:rPr>
          <w:rFonts w:hint="eastAsia" w:ascii="仿宋_GB2312" w:eastAsia="仿宋_GB2312"/>
          <w:sz w:val="32"/>
          <w:szCs w:val="32"/>
          <w:lang w:eastAsia="zh-CN"/>
        </w:rPr>
        <w:t>在评审报告上</w:t>
      </w:r>
      <w:r>
        <w:rPr>
          <w:rFonts w:hint="eastAsia" w:ascii="仿宋_GB2312" w:eastAsia="仿宋_GB2312"/>
          <w:sz w:val="32"/>
          <w:szCs w:val="32"/>
        </w:rPr>
        <w:t>签署不同意见并说明理由，否则视为同意评审报告。评审时严禁出现下列行为：</w:t>
      </w:r>
      <w:r>
        <w:rPr>
          <w:rFonts w:hint="eastAsia" w:ascii="仿宋_GB2312" w:eastAsia="仿宋_GB2312"/>
          <w:sz w:val="32"/>
          <w:szCs w:val="32"/>
        </w:rPr>
        <w:br w:type="textWrapping"/>
      </w:r>
      <w:r>
        <w:rPr>
          <w:rFonts w:hint="eastAsia" w:ascii="仿宋_GB2312" w:eastAsia="仿宋_GB2312"/>
          <w:sz w:val="32"/>
          <w:szCs w:val="32"/>
        </w:rPr>
        <w:t>　　1.</w:t>
      </w:r>
      <w:r>
        <w:rPr>
          <w:rFonts w:hint="eastAsia" w:ascii="仿宋_GB2312" w:eastAsia="仿宋_GB2312"/>
          <w:sz w:val="32"/>
          <w:szCs w:val="32"/>
          <w:lang w:eastAsia="zh-CN"/>
        </w:rPr>
        <w:t>未</w:t>
      </w:r>
      <w:r>
        <w:rPr>
          <w:rFonts w:hint="eastAsia" w:ascii="仿宋_GB2312" w:eastAsia="仿宋_GB2312"/>
          <w:sz w:val="32"/>
          <w:szCs w:val="32"/>
        </w:rPr>
        <w:t>按采购文件规定的</w:t>
      </w:r>
      <w:r>
        <w:rPr>
          <w:rFonts w:hint="eastAsia" w:ascii="仿宋_GB2312" w:eastAsia="仿宋_GB2312"/>
          <w:sz w:val="32"/>
          <w:szCs w:val="32"/>
          <w:lang w:eastAsia="zh-CN"/>
        </w:rPr>
        <w:t>评审程序、评审方法和评审</w:t>
      </w:r>
      <w:r>
        <w:rPr>
          <w:rFonts w:hint="eastAsia" w:ascii="仿宋_GB2312" w:eastAsia="仿宋_GB2312"/>
          <w:sz w:val="32"/>
          <w:szCs w:val="32"/>
        </w:rPr>
        <w:t>标准进行</w:t>
      </w:r>
      <w:r>
        <w:rPr>
          <w:rFonts w:hint="eastAsia" w:ascii="仿宋_GB2312" w:eastAsia="仿宋_GB2312"/>
          <w:sz w:val="32"/>
          <w:szCs w:val="32"/>
          <w:lang w:eastAsia="zh-CN"/>
        </w:rPr>
        <w:t>独立</w:t>
      </w:r>
      <w:r>
        <w:rPr>
          <w:rFonts w:hint="eastAsia" w:ascii="仿宋_GB2312" w:eastAsia="仿宋_GB2312"/>
          <w:sz w:val="32"/>
          <w:szCs w:val="32"/>
        </w:rPr>
        <w:t>评审；</w:t>
      </w:r>
      <w:r>
        <w:rPr>
          <w:rFonts w:hint="eastAsia" w:ascii="仿宋_GB2312" w:eastAsia="仿宋_GB2312"/>
          <w:sz w:val="32"/>
          <w:szCs w:val="32"/>
        </w:rPr>
        <w:br w:type="textWrapping"/>
      </w:r>
      <w:r>
        <w:rPr>
          <w:rFonts w:hint="eastAsia" w:ascii="仿宋_GB2312" w:eastAsia="仿宋_GB2312"/>
          <w:sz w:val="32"/>
          <w:szCs w:val="32"/>
        </w:rPr>
        <w:t>　　2</w:t>
      </w:r>
      <w:r>
        <w:rPr>
          <w:rFonts w:hint="eastAsia" w:ascii="仿宋_GB2312" w:eastAsia="仿宋_GB2312"/>
          <w:sz w:val="32"/>
          <w:szCs w:val="32"/>
          <w:lang w:val="en-US" w:eastAsia="zh-CN"/>
        </w:rPr>
        <w:t>.</w:t>
      </w:r>
      <w:r>
        <w:rPr>
          <w:rFonts w:hint="eastAsia" w:ascii="仿宋_GB2312" w:eastAsia="仿宋_GB2312"/>
          <w:sz w:val="32"/>
          <w:szCs w:val="32"/>
        </w:rPr>
        <w:t>违反评审纪律发表倾向性意见或者征询采购人的倾向性意见；</w:t>
      </w:r>
      <w:r>
        <w:rPr>
          <w:rFonts w:hint="eastAsia" w:ascii="仿宋_GB2312" w:eastAsia="仿宋_GB2312"/>
          <w:sz w:val="32"/>
          <w:szCs w:val="32"/>
        </w:rPr>
        <w:br w:type="textWrapping"/>
      </w:r>
      <w:r>
        <w:rPr>
          <w:rFonts w:hint="eastAsia" w:ascii="仿宋_GB2312" w:eastAsia="仿宋_GB2312"/>
          <w:sz w:val="32"/>
          <w:szCs w:val="32"/>
        </w:rPr>
        <w:t>　　3</w:t>
      </w:r>
      <w:r>
        <w:rPr>
          <w:rFonts w:hint="eastAsia" w:ascii="仿宋_GB2312" w:eastAsia="仿宋_GB2312"/>
          <w:sz w:val="32"/>
          <w:szCs w:val="32"/>
          <w:lang w:val="en-US" w:eastAsia="zh-CN"/>
        </w:rPr>
        <w:t>.</w:t>
      </w:r>
      <w:r>
        <w:rPr>
          <w:rFonts w:hint="eastAsia" w:ascii="仿宋_GB2312" w:eastAsia="仿宋_GB2312"/>
          <w:sz w:val="32"/>
          <w:szCs w:val="32"/>
        </w:rPr>
        <w:t>在澄清、说明或补正时，故意诱导有关供应商表达与其采购响应文件不同的意见</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4. 在评审过程中</w:t>
      </w:r>
      <w:r>
        <w:rPr>
          <w:rFonts w:hint="eastAsia" w:ascii="仿宋_GB2312" w:eastAsia="仿宋_GB2312"/>
          <w:sz w:val="32"/>
          <w:szCs w:val="32"/>
          <w:lang w:eastAsia="zh-CN"/>
        </w:rPr>
        <w:t>擅自离开评审现场</w:t>
      </w:r>
      <w:r>
        <w:rPr>
          <w:rFonts w:hint="eastAsia" w:ascii="仿宋_GB2312" w:eastAsia="仿宋_GB2312"/>
          <w:sz w:val="32"/>
          <w:szCs w:val="32"/>
        </w:rPr>
        <w:t>，影响评审程序正常进行的；</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5. 记录、复制或者带走任何评审资料；</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6. 其他不遵守评审纪律的行为。</w:t>
      </w:r>
    </w:p>
    <w:p>
      <w:pPr>
        <w:numPr>
          <w:ilvl w:val="-1"/>
          <w:numId w:val="0"/>
        </w:num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（六）</w:t>
      </w:r>
      <w:r>
        <w:rPr>
          <w:rFonts w:hint="eastAsia" w:ascii="仿宋_GB2312" w:eastAsia="仿宋_GB2312"/>
          <w:sz w:val="32"/>
          <w:szCs w:val="32"/>
        </w:rPr>
        <w:t>发现采购文件存在歧义、重大缺陷导致评审工作无法进行，或者采购文件内容违反国家有关强制性规定的，应当停止评审工作，与采购人或者采购代理机构沟通并作书面记录</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（七）</w:t>
      </w:r>
      <w:r>
        <w:rPr>
          <w:rFonts w:hint="eastAsia" w:ascii="仿宋_GB2312" w:eastAsia="仿宋_GB2312"/>
          <w:sz w:val="32"/>
          <w:szCs w:val="32"/>
        </w:rPr>
        <w:t>发现供应商</w:t>
      </w:r>
      <w:r>
        <w:rPr>
          <w:rFonts w:hint="eastAsia" w:ascii="仿宋_GB2312" w:eastAsia="仿宋_GB2312"/>
          <w:sz w:val="32"/>
          <w:szCs w:val="32"/>
          <w:lang w:eastAsia="zh-CN"/>
        </w:rPr>
        <w:t>具</w:t>
      </w:r>
      <w:r>
        <w:rPr>
          <w:rFonts w:hint="eastAsia" w:ascii="仿宋_GB2312" w:eastAsia="仿宋_GB2312"/>
          <w:sz w:val="32"/>
          <w:szCs w:val="32"/>
        </w:rPr>
        <w:t>有</w:t>
      </w:r>
      <w:r>
        <w:rPr>
          <w:rFonts w:hint="eastAsia" w:ascii="仿宋_GB2312" w:eastAsia="仿宋_GB2312"/>
          <w:sz w:val="32"/>
          <w:szCs w:val="32"/>
          <w:lang w:eastAsia="zh-CN"/>
        </w:rPr>
        <w:t>行贿、提供虚假材料</w:t>
      </w:r>
      <w:r>
        <w:rPr>
          <w:rFonts w:hint="eastAsia" w:ascii="仿宋_GB2312" w:eastAsia="仿宋_GB2312"/>
          <w:sz w:val="32"/>
          <w:szCs w:val="32"/>
        </w:rPr>
        <w:t>或串通等违</w:t>
      </w:r>
      <w:r>
        <w:rPr>
          <w:rFonts w:hint="eastAsia" w:ascii="仿宋_GB2312" w:eastAsia="仿宋_GB2312"/>
          <w:sz w:val="32"/>
          <w:szCs w:val="32"/>
          <w:lang w:eastAsia="zh-CN"/>
        </w:rPr>
        <w:t>法</w:t>
      </w:r>
      <w:r>
        <w:rPr>
          <w:rFonts w:hint="eastAsia" w:ascii="仿宋_GB2312" w:eastAsia="仿宋_GB2312"/>
          <w:sz w:val="32"/>
          <w:szCs w:val="32"/>
        </w:rPr>
        <w:t>行为的，应当</w:t>
      </w:r>
      <w:r>
        <w:rPr>
          <w:rFonts w:hint="eastAsia" w:ascii="仿宋_GB2312" w:eastAsia="仿宋_GB2312"/>
          <w:sz w:val="32"/>
          <w:szCs w:val="32"/>
          <w:lang w:eastAsia="zh-CN"/>
        </w:rPr>
        <w:t>及时向</w:t>
      </w:r>
      <w:r>
        <w:rPr>
          <w:rFonts w:hint="eastAsia" w:ascii="仿宋_GB2312" w:eastAsia="仿宋_GB2312"/>
          <w:sz w:val="32"/>
          <w:szCs w:val="32"/>
        </w:rPr>
        <w:t>财政部门报告</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（八）</w:t>
      </w:r>
      <w:r>
        <w:rPr>
          <w:rFonts w:hint="eastAsia" w:ascii="仿宋_GB2312" w:eastAsia="仿宋_GB2312"/>
          <w:sz w:val="32"/>
          <w:szCs w:val="32"/>
        </w:rPr>
        <w:t>配合</w:t>
      </w:r>
      <w:r>
        <w:rPr>
          <w:rFonts w:hint="eastAsia" w:ascii="仿宋_GB2312" w:eastAsia="仿宋_GB2312"/>
          <w:sz w:val="32"/>
          <w:szCs w:val="32"/>
          <w:lang w:eastAsia="zh-CN"/>
        </w:rPr>
        <w:t>答复</w:t>
      </w:r>
      <w:r>
        <w:rPr>
          <w:rFonts w:hint="eastAsia" w:ascii="仿宋_GB2312" w:eastAsia="仿宋_GB2312"/>
          <w:sz w:val="32"/>
          <w:szCs w:val="32"/>
        </w:rPr>
        <w:t>供应商的</w:t>
      </w:r>
      <w:r>
        <w:rPr>
          <w:rFonts w:hint="eastAsia" w:ascii="仿宋_GB2312" w:eastAsia="仿宋_GB2312"/>
          <w:sz w:val="32"/>
          <w:szCs w:val="32"/>
          <w:lang w:eastAsia="zh-CN"/>
        </w:rPr>
        <w:t>询问、</w:t>
      </w:r>
      <w:r>
        <w:rPr>
          <w:rFonts w:hint="eastAsia" w:ascii="仿宋_GB2312" w:eastAsia="仿宋_GB2312"/>
          <w:sz w:val="32"/>
          <w:szCs w:val="32"/>
        </w:rPr>
        <w:t>质疑</w:t>
      </w:r>
      <w:r>
        <w:rPr>
          <w:rFonts w:hint="eastAsia" w:ascii="仿宋_GB2312" w:eastAsia="仿宋_GB2312"/>
          <w:sz w:val="32"/>
          <w:szCs w:val="32"/>
          <w:lang w:eastAsia="zh-CN"/>
        </w:rPr>
        <w:t>和</w:t>
      </w:r>
      <w:r>
        <w:rPr>
          <w:rFonts w:hint="eastAsia" w:ascii="仿宋_GB2312" w:eastAsia="仿宋_GB2312"/>
          <w:sz w:val="32"/>
          <w:szCs w:val="32"/>
        </w:rPr>
        <w:t>投诉等事宜，接受采购人或政府采购监管部门对评审活动或其评审意见的咨询</w:t>
      </w:r>
      <w:r>
        <w:rPr>
          <w:rFonts w:hint="eastAsia" w:ascii="仿宋_GB2312" w:eastAsia="仿宋_GB2312"/>
          <w:sz w:val="32"/>
          <w:szCs w:val="32"/>
          <w:lang w:eastAsia="zh-CN"/>
        </w:rPr>
        <w:t>，必要时提供书面说明；</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（九）参加</w:t>
      </w:r>
      <w:r>
        <w:rPr>
          <w:rFonts w:hint="eastAsia" w:ascii="仿宋_GB2312" w:eastAsia="仿宋_GB2312"/>
          <w:sz w:val="32"/>
          <w:szCs w:val="32"/>
          <w:lang w:eastAsia="zh-CN"/>
        </w:rPr>
        <w:t>和接受</w:t>
      </w:r>
      <w:r>
        <w:rPr>
          <w:rFonts w:hint="eastAsia" w:ascii="仿宋_GB2312" w:eastAsia="仿宋_GB2312"/>
          <w:sz w:val="32"/>
          <w:szCs w:val="32"/>
        </w:rPr>
        <w:t>财政部门组织的政府采购</w:t>
      </w:r>
      <w:r>
        <w:rPr>
          <w:rFonts w:hint="eastAsia" w:ascii="仿宋_GB2312" w:eastAsia="仿宋_GB2312"/>
          <w:sz w:val="32"/>
          <w:szCs w:val="32"/>
          <w:lang w:eastAsia="zh-CN"/>
        </w:rPr>
        <w:t>业务</w:t>
      </w:r>
      <w:r>
        <w:rPr>
          <w:rFonts w:hint="eastAsia" w:ascii="仿宋_GB2312" w:eastAsia="仿宋_GB2312"/>
          <w:sz w:val="32"/>
          <w:szCs w:val="32"/>
        </w:rPr>
        <w:t>培训</w:t>
      </w:r>
      <w:r>
        <w:rPr>
          <w:rFonts w:hint="eastAsia" w:ascii="仿宋_GB2312" w:eastAsia="仿宋_GB2312"/>
          <w:sz w:val="32"/>
          <w:szCs w:val="32"/>
          <w:lang w:eastAsia="zh-CN"/>
        </w:rPr>
        <w:t>，主动学习和掌握政府采购法律法规、规章制度以及相关政策；</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（十）</w:t>
      </w:r>
      <w:r>
        <w:rPr>
          <w:rFonts w:hint="eastAsia" w:ascii="仿宋_GB2312" w:eastAsia="仿宋_GB2312"/>
          <w:sz w:val="32"/>
          <w:szCs w:val="32"/>
        </w:rPr>
        <w:t>法律法规和规章规定的其他义务。</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第三十</w:t>
      </w:r>
      <w:r>
        <w:rPr>
          <w:rFonts w:hint="eastAsia" w:ascii="楷体_GB2312" w:eastAsia="楷体_GB2312"/>
          <w:sz w:val="32"/>
          <w:szCs w:val="32"/>
          <w:lang w:eastAsia="zh-CN"/>
        </w:rPr>
        <w:t>三</w:t>
      </w:r>
      <w:r>
        <w:rPr>
          <w:rFonts w:hint="eastAsia" w:ascii="楷体_GB2312" w:eastAsia="楷体_GB2312"/>
          <w:sz w:val="32"/>
          <w:szCs w:val="32"/>
        </w:rPr>
        <w:t>条</w:t>
      </w:r>
      <w:r>
        <w:rPr>
          <w:rFonts w:hint="eastAsia" w:ascii="楷体_GB2312" w:hAnsi="黑体" w:eastAsia="楷体_GB2312"/>
          <w:sz w:val="32"/>
          <w:szCs w:val="32"/>
          <w:lang w:eastAsia="zh-CN"/>
        </w:rPr>
        <w:t>【</w:t>
      </w:r>
      <w:r>
        <w:rPr>
          <w:rFonts w:hint="eastAsia" w:ascii="楷体_GB2312" w:hAnsi="黑体" w:eastAsia="楷体_GB2312"/>
          <w:sz w:val="32"/>
          <w:szCs w:val="32"/>
          <w:lang w:val="en-US" w:eastAsia="zh-CN"/>
        </w:rPr>
        <w:t>代理机构要求</w:t>
      </w:r>
      <w:r>
        <w:rPr>
          <w:rFonts w:hint="eastAsia" w:ascii="楷体_GB2312" w:hAnsi="黑体" w:eastAsia="楷体_GB2312"/>
          <w:sz w:val="32"/>
          <w:szCs w:val="32"/>
          <w:lang w:eastAsia="zh-CN"/>
        </w:rPr>
        <w:t>】</w:t>
      </w:r>
      <w:r>
        <w:rPr>
          <w:rFonts w:hint="eastAsia" w:ascii="仿宋_GB2312" w:eastAsia="仿宋_GB2312"/>
          <w:sz w:val="32"/>
          <w:szCs w:val="32"/>
        </w:rPr>
        <w:t>采购人、采购代理机构不得有下列行为：</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（一）对特定供应商、特定品牌或特定技术发表任何倾向性、歧视性、排他性、引导性意见</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（二）向评审委员会成员明示或暗示</w:t>
      </w:r>
      <w:r>
        <w:rPr>
          <w:rFonts w:hint="eastAsia" w:ascii="仿宋_GB2312" w:eastAsia="仿宋_GB2312"/>
          <w:sz w:val="32"/>
          <w:szCs w:val="32"/>
          <w:lang w:eastAsia="zh-CN"/>
        </w:rPr>
        <w:t>倾向性</w:t>
      </w:r>
      <w:r>
        <w:rPr>
          <w:rFonts w:hint="eastAsia" w:ascii="仿宋_GB2312" w:eastAsia="仿宋_GB2312"/>
          <w:sz w:val="32"/>
          <w:szCs w:val="32"/>
        </w:rPr>
        <w:t>意图</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（三）代替评审委员会成员评审打分、拟写评审意见</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（四）非法干预评审委员会成员独立评审</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（五）非法透露评审委员会成员对投标（响应）文件的评审和比较、中标（成交）供应商的推荐情况</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六</w:t>
      </w:r>
      <w:r>
        <w:rPr>
          <w:rFonts w:hint="eastAsia" w:ascii="仿宋_GB2312" w:eastAsia="仿宋_GB2312"/>
          <w:sz w:val="32"/>
          <w:szCs w:val="32"/>
        </w:rPr>
        <w:t>）法律法规和有关规定确定的其他行为。</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第</w:t>
      </w:r>
      <w:r>
        <w:rPr>
          <w:rFonts w:hint="eastAsia" w:ascii="楷体_GB2312" w:eastAsia="楷体_GB2312"/>
          <w:sz w:val="32"/>
          <w:szCs w:val="32"/>
          <w:lang w:eastAsia="zh-CN"/>
        </w:rPr>
        <w:t>三</w:t>
      </w:r>
      <w:r>
        <w:rPr>
          <w:rFonts w:hint="eastAsia" w:ascii="楷体_GB2312" w:eastAsia="楷体_GB2312"/>
          <w:sz w:val="32"/>
          <w:szCs w:val="32"/>
        </w:rPr>
        <w:t>十</w:t>
      </w:r>
      <w:r>
        <w:rPr>
          <w:rFonts w:hint="eastAsia" w:ascii="楷体_GB2312" w:eastAsia="楷体_GB2312"/>
          <w:sz w:val="32"/>
          <w:szCs w:val="32"/>
          <w:lang w:eastAsia="zh-CN"/>
        </w:rPr>
        <w:t>四</w:t>
      </w:r>
      <w:r>
        <w:rPr>
          <w:rFonts w:hint="eastAsia" w:ascii="楷体_GB2312" w:eastAsia="楷体_GB2312"/>
          <w:sz w:val="32"/>
          <w:szCs w:val="32"/>
        </w:rPr>
        <w:t>条</w:t>
      </w:r>
      <w:r>
        <w:rPr>
          <w:rFonts w:hint="eastAsia" w:ascii="楷体_GB2312" w:hAnsi="黑体" w:eastAsia="楷体_GB2312"/>
          <w:sz w:val="32"/>
          <w:szCs w:val="32"/>
          <w:lang w:eastAsia="zh-CN"/>
        </w:rPr>
        <w:t>【评价要求】</w:t>
      </w:r>
      <w:r>
        <w:rPr>
          <w:rFonts w:hint="eastAsia" w:ascii="仿宋_GB2312" w:eastAsia="仿宋_GB2312"/>
          <w:sz w:val="32"/>
          <w:szCs w:val="32"/>
        </w:rPr>
        <w:t>采购人或</w:t>
      </w:r>
      <w:r>
        <w:rPr>
          <w:rFonts w:hint="eastAsia" w:ascii="仿宋_GB2312" w:eastAsia="仿宋_GB2312"/>
          <w:sz w:val="32"/>
          <w:szCs w:val="32"/>
          <w:lang w:eastAsia="zh-CN"/>
        </w:rPr>
        <w:t>其委托的</w:t>
      </w:r>
      <w:r>
        <w:rPr>
          <w:rFonts w:hint="eastAsia" w:ascii="仿宋_GB2312" w:eastAsia="仿宋_GB2312"/>
          <w:sz w:val="32"/>
          <w:szCs w:val="32"/>
        </w:rPr>
        <w:t>采购代理机构</w:t>
      </w:r>
      <w:r>
        <w:rPr>
          <w:rFonts w:hint="eastAsia" w:ascii="仿宋_GB2312" w:eastAsia="仿宋_GB2312"/>
          <w:sz w:val="32"/>
          <w:szCs w:val="32"/>
          <w:lang w:eastAsia="zh-CN"/>
        </w:rPr>
        <w:t>和</w:t>
      </w:r>
      <w:r>
        <w:rPr>
          <w:rFonts w:hint="eastAsia" w:ascii="仿宋_GB2312" w:eastAsia="仿宋_GB2312"/>
          <w:sz w:val="32"/>
          <w:szCs w:val="32"/>
        </w:rPr>
        <w:t>评审专家应于评审活动结束后5个工作日内，在政府采购信用评价系统</w:t>
      </w:r>
      <w:r>
        <w:rPr>
          <w:rFonts w:hint="eastAsia" w:ascii="仿宋_GB2312" w:eastAsia="仿宋_GB2312"/>
          <w:sz w:val="32"/>
          <w:szCs w:val="32"/>
          <w:lang w:eastAsia="zh-CN"/>
        </w:rPr>
        <w:t>中评价</w:t>
      </w:r>
      <w:r>
        <w:rPr>
          <w:rFonts w:hint="eastAsia" w:ascii="仿宋_GB2312" w:eastAsia="仿宋_GB2312"/>
          <w:sz w:val="32"/>
          <w:szCs w:val="32"/>
        </w:rPr>
        <w:t>对方职责履行情况。</w:t>
      </w:r>
    </w:p>
    <w:p>
      <w:pPr>
        <w:spacing w:line="600" w:lineRule="exact"/>
        <w:ind w:firstLine="640" w:firstLineChars="200"/>
        <w:rPr>
          <w:rFonts w:ascii="仿宋_GB2312" w:eastAsia="仿宋_GB2312"/>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 xml:space="preserve">第六章  </w:t>
      </w:r>
      <w:r>
        <w:rPr>
          <w:rFonts w:hint="eastAsia" w:ascii="黑体" w:hAnsi="黑体" w:eastAsia="黑体"/>
          <w:sz w:val="32"/>
          <w:szCs w:val="32"/>
          <w:lang w:eastAsia="zh-CN"/>
        </w:rPr>
        <w:t>专家的</w:t>
      </w:r>
      <w:r>
        <w:rPr>
          <w:rFonts w:hint="eastAsia" w:ascii="黑体" w:hAnsi="黑体" w:eastAsia="黑体"/>
          <w:sz w:val="32"/>
          <w:szCs w:val="32"/>
        </w:rPr>
        <w:t>监督管理</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楷体_GB2312" w:eastAsia="楷体_GB2312"/>
          <w:sz w:val="32"/>
          <w:szCs w:val="32"/>
        </w:rPr>
        <w:t>第</w:t>
      </w:r>
      <w:r>
        <w:rPr>
          <w:rFonts w:hint="eastAsia" w:ascii="楷体_GB2312" w:eastAsia="楷体_GB2312"/>
          <w:sz w:val="32"/>
          <w:szCs w:val="32"/>
          <w:lang w:eastAsia="zh-CN"/>
        </w:rPr>
        <w:t>三</w:t>
      </w:r>
      <w:r>
        <w:rPr>
          <w:rFonts w:hint="eastAsia" w:ascii="楷体_GB2312" w:eastAsia="楷体_GB2312"/>
          <w:sz w:val="32"/>
          <w:szCs w:val="32"/>
        </w:rPr>
        <w:t>十</w:t>
      </w:r>
      <w:r>
        <w:rPr>
          <w:rFonts w:hint="eastAsia" w:ascii="楷体_GB2312" w:eastAsia="楷体_GB2312"/>
          <w:sz w:val="32"/>
          <w:szCs w:val="32"/>
          <w:lang w:eastAsia="zh-CN"/>
        </w:rPr>
        <w:t>五</w:t>
      </w:r>
      <w:r>
        <w:rPr>
          <w:rFonts w:hint="eastAsia" w:ascii="楷体_GB2312" w:eastAsia="楷体_GB2312"/>
          <w:sz w:val="32"/>
          <w:szCs w:val="32"/>
        </w:rPr>
        <w:t>条</w:t>
      </w:r>
      <w:r>
        <w:rPr>
          <w:rFonts w:hint="eastAsia" w:ascii="楷体_GB2312" w:hAnsi="黑体" w:eastAsia="楷体_GB2312"/>
          <w:sz w:val="32"/>
          <w:szCs w:val="32"/>
          <w:lang w:eastAsia="zh-CN"/>
        </w:rPr>
        <w:t>【一般要求】</w:t>
      </w:r>
      <w:r>
        <w:rPr>
          <w:rFonts w:hint="eastAsia" w:ascii="仿宋_GB2312" w:eastAsia="仿宋_GB2312"/>
          <w:sz w:val="32"/>
          <w:szCs w:val="32"/>
        </w:rPr>
        <w:t>评审专家有《政府采购法》《</w:t>
      </w:r>
      <w:r>
        <w:rPr>
          <w:rFonts w:hint="eastAsia" w:ascii="仿宋_GB2312" w:eastAsia="仿宋_GB2312"/>
          <w:sz w:val="32"/>
          <w:szCs w:val="32"/>
          <w:lang w:val="en-US" w:eastAsia="zh-CN"/>
        </w:rPr>
        <w:t>政府采购法</w:t>
      </w:r>
      <w:r>
        <w:rPr>
          <w:rFonts w:hint="eastAsia" w:ascii="仿宋_GB2312" w:eastAsia="仿宋_GB2312"/>
          <w:sz w:val="32"/>
          <w:szCs w:val="32"/>
        </w:rPr>
        <w:t>实施条例》等法律法规规定的违法违规行为的，各级财政部门应依法对其予以处理处罚。</w:t>
      </w:r>
    </w:p>
    <w:p>
      <w:pPr>
        <w:spacing w:line="600" w:lineRule="exact"/>
        <w:ind w:firstLine="640" w:firstLineChars="200"/>
        <w:rPr>
          <w:rFonts w:ascii="仿宋_GB2312" w:eastAsia="仿宋_GB2312"/>
          <w:sz w:val="32"/>
          <w:szCs w:val="32"/>
        </w:rPr>
      </w:pPr>
      <w:r>
        <w:rPr>
          <w:rFonts w:hint="eastAsia" w:ascii="楷体_GB2312" w:hAnsi="宋体" w:eastAsia="楷体_GB2312"/>
          <w:sz w:val="32"/>
          <w:szCs w:val="32"/>
        </w:rPr>
        <w:t>第</w:t>
      </w:r>
      <w:r>
        <w:rPr>
          <w:rFonts w:hint="eastAsia" w:ascii="楷体_GB2312" w:eastAsia="楷体_GB2312"/>
          <w:sz w:val="32"/>
          <w:szCs w:val="32"/>
          <w:lang w:eastAsia="zh-CN"/>
        </w:rPr>
        <w:t>三</w:t>
      </w:r>
      <w:r>
        <w:rPr>
          <w:rFonts w:hint="eastAsia" w:ascii="楷体_GB2312" w:eastAsia="楷体_GB2312"/>
          <w:sz w:val="32"/>
          <w:szCs w:val="32"/>
        </w:rPr>
        <w:t>十</w:t>
      </w:r>
      <w:r>
        <w:rPr>
          <w:rFonts w:hint="eastAsia" w:ascii="楷体_GB2312" w:eastAsia="楷体_GB2312"/>
          <w:sz w:val="32"/>
          <w:szCs w:val="32"/>
          <w:lang w:eastAsia="zh-CN"/>
        </w:rPr>
        <w:t>六</w:t>
      </w:r>
      <w:r>
        <w:rPr>
          <w:rFonts w:hint="eastAsia" w:ascii="楷体_GB2312" w:hAnsi="宋体" w:eastAsia="楷体_GB2312"/>
          <w:sz w:val="32"/>
          <w:szCs w:val="32"/>
        </w:rPr>
        <w:t>条</w:t>
      </w:r>
      <w:r>
        <w:rPr>
          <w:rFonts w:hint="eastAsia" w:ascii="楷体_GB2312" w:hAnsi="黑体" w:eastAsia="楷体_GB2312"/>
          <w:sz w:val="32"/>
          <w:szCs w:val="32"/>
          <w:lang w:eastAsia="zh-CN"/>
        </w:rPr>
        <w:t>【违法情况报告】</w:t>
      </w:r>
      <w:r>
        <w:rPr>
          <w:rFonts w:hint="eastAsia" w:ascii="仿宋_GB2312" w:eastAsia="仿宋_GB2312"/>
          <w:sz w:val="32"/>
          <w:szCs w:val="32"/>
        </w:rPr>
        <w:t>采购人、采购代理机构发现评审专家有违法违规行为的，应及时予以提醒和制止，并做好记录、保存证据，及时向采购人本级财政部门报告。</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第</w:t>
      </w:r>
      <w:r>
        <w:rPr>
          <w:rFonts w:hint="eastAsia" w:ascii="楷体_GB2312" w:eastAsia="楷体_GB2312"/>
          <w:sz w:val="32"/>
          <w:szCs w:val="32"/>
          <w:lang w:eastAsia="zh-CN"/>
        </w:rPr>
        <w:t>三</w:t>
      </w:r>
      <w:r>
        <w:rPr>
          <w:rFonts w:hint="eastAsia" w:ascii="楷体_GB2312" w:eastAsia="楷体_GB2312"/>
          <w:sz w:val="32"/>
          <w:szCs w:val="32"/>
        </w:rPr>
        <w:t>十</w:t>
      </w:r>
      <w:r>
        <w:rPr>
          <w:rFonts w:hint="eastAsia" w:ascii="楷体_GB2312" w:eastAsia="楷体_GB2312"/>
          <w:sz w:val="32"/>
          <w:szCs w:val="32"/>
          <w:lang w:eastAsia="zh-CN"/>
        </w:rPr>
        <w:t>七</w:t>
      </w:r>
      <w:r>
        <w:rPr>
          <w:rFonts w:hint="eastAsia" w:ascii="楷体_GB2312" w:eastAsia="楷体_GB2312"/>
          <w:sz w:val="32"/>
          <w:szCs w:val="32"/>
        </w:rPr>
        <w:t>条</w:t>
      </w:r>
      <w:r>
        <w:rPr>
          <w:rFonts w:hint="eastAsia" w:ascii="楷体_GB2312" w:hAnsi="黑体" w:eastAsia="楷体_GB2312"/>
          <w:sz w:val="32"/>
          <w:szCs w:val="32"/>
          <w:lang w:eastAsia="zh-CN"/>
        </w:rPr>
        <w:t>【红黄牌惩戒】</w:t>
      </w:r>
      <w:r>
        <w:rPr>
          <w:rFonts w:hint="eastAsia" w:ascii="仿宋_GB2312" w:eastAsia="仿宋_GB2312"/>
          <w:sz w:val="32"/>
          <w:szCs w:val="32"/>
        </w:rPr>
        <w:t>财政</w:t>
      </w:r>
      <w:r>
        <w:rPr>
          <w:rFonts w:hint="eastAsia" w:ascii="仿宋_GB2312" w:eastAsia="仿宋_GB2312"/>
          <w:sz w:val="32"/>
          <w:szCs w:val="32"/>
          <w:lang w:eastAsia="zh-CN"/>
        </w:rPr>
        <w:t>部门</w:t>
      </w:r>
      <w:r>
        <w:rPr>
          <w:rFonts w:hint="eastAsia" w:ascii="仿宋_GB2312" w:eastAsia="仿宋_GB2312"/>
          <w:sz w:val="32"/>
          <w:szCs w:val="32"/>
        </w:rPr>
        <w:t>建立评审专家</w:t>
      </w:r>
      <w:r>
        <w:rPr>
          <w:rFonts w:hint="eastAsia" w:ascii="仿宋_GB2312" w:eastAsia="仿宋_GB2312"/>
          <w:sz w:val="32"/>
          <w:szCs w:val="32"/>
          <w:lang w:eastAsia="zh-CN"/>
        </w:rPr>
        <w:t>考核</w:t>
      </w:r>
      <w:r>
        <w:rPr>
          <w:rFonts w:hint="eastAsia" w:ascii="仿宋_GB2312" w:eastAsia="仿宋_GB2312"/>
          <w:sz w:val="32"/>
          <w:szCs w:val="32"/>
        </w:rPr>
        <w:t>评价</w:t>
      </w:r>
      <w:r>
        <w:rPr>
          <w:rFonts w:hint="eastAsia" w:ascii="仿宋_GB2312" w:eastAsia="仿宋_GB2312"/>
          <w:sz w:val="32"/>
          <w:szCs w:val="32"/>
          <w:lang w:eastAsia="zh-CN"/>
        </w:rPr>
        <w:t>机制</w:t>
      </w:r>
      <w:r>
        <w:rPr>
          <w:rFonts w:hint="eastAsia" w:ascii="仿宋_GB2312" w:eastAsia="仿宋_GB2312"/>
          <w:sz w:val="32"/>
          <w:szCs w:val="32"/>
        </w:rPr>
        <w:t>，将评审专家违法、违规、违纪及评审异常等情况纳入</w:t>
      </w:r>
      <w:r>
        <w:rPr>
          <w:rFonts w:hint="eastAsia" w:ascii="仿宋_GB2312" w:eastAsia="仿宋_GB2312"/>
          <w:sz w:val="32"/>
          <w:szCs w:val="32"/>
          <w:lang w:eastAsia="zh-CN"/>
        </w:rPr>
        <w:t>考核</w:t>
      </w:r>
      <w:r>
        <w:rPr>
          <w:rFonts w:hint="eastAsia" w:ascii="仿宋_GB2312" w:eastAsia="仿宋_GB2312"/>
          <w:sz w:val="32"/>
          <w:szCs w:val="32"/>
        </w:rPr>
        <w:t>评价体系，</w:t>
      </w:r>
      <w:r>
        <w:rPr>
          <w:rFonts w:hint="eastAsia" w:ascii="仿宋_GB2312" w:eastAsia="仿宋_GB2312"/>
          <w:sz w:val="32"/>
          <w:szCs w:val="32"/>
          <w:lang w:eastAsia="zh-CN"/>
        </w:rPr>
        <w:t>对违法违纪</w:t>
      </w:r>
      <w:r>
        <w:rPr>
          <w:rFonts w:hint="eastAsia" w:ascii="仿宋_GB2312" w:eastAsia="仿宋_GB2312"/>
          <w:sz w:val="32"/>
          <w:szCs w:val="32"/>
        </w:rPr>
        <w:t>评审专家</w:t>
      </w:r>
      <w:r>
        <w:rPr>
          <w:rFonts w:hint="eastAsia" w:ascii="仿宋_GB2312" w:eastAsia="仿宋_GB2312"/>
          <w:sz w:val="32"/>
          <w:szCs w:val="32"/>
          <w:lang w:eastAsia="zh-CN"/>
        </w:rPr>
        <w:t>实施</w:t>
      </w:r>
      <w:r>
        <w:rPr>
          <w:rFonts w:hint="eastAsia" w:ascii="仿宋_GB2312" w:eastAsia="仿宋_GB2312"/>
          <w:sz w:val="32"/>
          <w:szCs w:val="32"/>
        </w:rPr>
        <w:t>红黄牌惩戒。</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第</w:t>
      </w:r>
      <w:r>
        <w:rPr>
          <w:rFonts w:hint="eastAsia" w:ascii="楷体_GB2312" w:eastAsia="楷体_GB2312"/>
          <w:sz w:val="32"/>
          <w:szCs w:val="32"/>
          <w:lang w:eastAsia="zh-CN"/>
        </w:rPr>
        <w:t>三</w:t>
      </w:r>
      <w:r>
        <w:rPr>
          <w:rFonts w:hint="eastAsia" w:ascii="楷体_GB2312" w:eastAsia="楷体_GB2312"/>
          <w:sz w:val="32"/>
          <w:szCs w:val="32"/>
        </w:rPr>
        <w:t>十</w:t>
      </w:r>
      <w:r>
        <w:rPr>
          <w:rFonts w:hint="eastAsia" w:ascii="楷体_GB2312" w:eastAsia="楷体_GB2312"/>
          <w:sz w:val="32"/>
          <w:szCs w:val="32"/>
          <w:lang w:eastAsia="zh-CN"/>
        </w:rPr>
        <w:t>八</w:t>
      </w:r>
      <w:r>
        <w:rPr>
          <w:rFonts w:hint="eastAsia" w:ascii="楷体_GB2312" w:eastAsia="楷体_GB2312"/>
          <w:sz w:val="32"/>
          <w:szCs w:val="32"/>
        </w:rPr>
        <w:t>条</w:t>
      </w:r>
      <w:r>
        <w:rPr>
          <w:rFonts w:hint="eastAsia" w:ascii="楷体_GB2312" w:hAnsi="黑体" w:eastAsia="楷体_GB2312"/>
          <w:sz w:val="32"/>
          <w:szCs w:val="32"/>
          <w:lang w:eastAsia="zh-CN"/>
        </w:rPr>
        <w:t>【亮红牌行为】</w:t>
      </w:r>
      <w:r>
        <w:rPr>
          <w:rFonts w:hint="eastAsia" w:eastAsia="仿宋_GB2312"/>
          <w:sz w:val="32"/>
          <w:szCs w:val="32"/>
        </w:rPr>
        <w:t>评审专家有下列情形</w:t>
      </w:r>
      <w:r>
        <w:rPr>
          <w:rFonts w:hint="eastAsia" w:eastAsia="仿宋_GB2312"/>
          <w:sz w:val="32"/>
          <w:szCs w:val="32"/>
          <w:lang w:val="en-US" w:eastAsia="zh-CN"/>
        </w:rPr>
        <w:t>之一</w:t>
      </w:r>
      <w:r>
        <w:rPr>
          <w:rFonts w:hint="eastAsia" w:eastAsia="仿宋_GB2312"/>
          <w:sz w:val="32"/>
          <w:szCs w:val="32"/>
        </w:rPr>
        <w:t>的</w:t>
      </w:r>
      <w:r>
        <w:rPr>
          <w:rFonts w:hint="eastAsia" w:eastAsia="仿宋_GB2312"/>
          <w:sz w:val="32"/>
          <w:szCs w:val="32"/>
          <w:lang w:eastAsia="zh-CN"/>
        </w:rPr>
        <w:t>，</w:t>
      </w:r>
      <w:r>
        <w:rPr>
          <w:rFonts w:hint="eastAsia" w:ascii="仿宋_GB2312" w:eastAsia="仿宋_GB2312"/>
          <w:sz w:val="32"/>
          <w:szCs w:val="32"/>
          <w:lang w:eastAsia="zh-CN"/>
        </w:rPr>
        <w:t>亮红牌，由专家所属分库或项目所属市级财政部门给予解聘处理</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（一）</w:t>
      </w:r>
      <w:r>
        <w:rPr>
          <w:rFonts w:hint="eastAsia" w:ascii="仿宋_GB2312" w:eastAsia="仿宋_GB2312"/>
          <w:sz w:val="32"/>
          <w:szCs w:val="32"/>
          <w:lang w:eastAsia="zh-CN"/>
        </w:rPr>
        <w:t>存在</w:t>
      </w:r>
      <w:r>
        <w:rPr>
          <w:rFonts w:hint="eastAsia" w:ascii="仿宋_GB2312" w:eastAsia="仿宋_GB2312"/>
          <w:sz w:val="32"/>
          <w:szCs w:val="32"/>
        </w:rPr>
        <w:t>《政府采购法》《</w:t>
      </w:r>
      <w:r>
        <w:rPr>
          <w:rFonts w:hint="eastAsia" w:ascii="仿宋_GB2312" w:eastAsia="仿宋_GB2312"/>
          <w:sz w:val="32"/>
          <w:szCs w:val="32"/>
          <w:lang w:val="en-US" w:eastAsia="zh-CN"/>
        </w:rPr>
        <w:t>政府采购法</w:t>
      </w:r>
      <w:r>
        <w:rPr>
          <w:rFonts w:hint="eastAsia" w:ascii="仿宋_GB2312" w:eastAsia="仿宋_GB2312"/>
          <w:sz w:val="32"/>
          <w:szCs w:val="32"/>
        </w:rPr>
        <w:t>实施条例》等法律法规规定的违法违规行为</w:t>
      </w:r>
      <w:r>
        <w:rPr>
          <w:rFonts w:hint="eastAsia" w:ascii="仿宋_GB2312" w:eastAsia="仿宋_GB2312"/>
          <w:sz w:val="32"/>
          <w:szCs w:val="32"/>
          <w:lang w:val="en-US" w:eastAsia="zh-CN"/>
        </w:rPr>
        <w:t>的</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（二）</w:t>
      </w:r>
      <w:r>
        <w:rPr>
          <w:rFonts w:hint="eastAsia" w:ascii="仿宋_GB2312" w:eastAsia="仿宋_GB2312"/>
          <w:sz w:val="32"/>
          <w:szCs w:val="32"/>
          <w:lang w:eastAsia="zh-CN"/>
        </w:rPr>
        <w:t>未按照采购文件规定的评审程序、评审方法和评审标准进行独立评审</w:t>
      </w:r>
      <w:r>
        <w:rPr>
          <w:rFonts w:hint="eastAsia" w:ascii="仿宋_GB2312" w:eastAsia="仿宋_GB2312"/>
          <w:color w:val="auto"/>
          <w:sz w:val="32"/>
          <w:szCs w:val="32"/>
        </w:rPr>
        <w:t>的</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color w:val="auto"/>
          <w:sz w:val="32"/>
          <w:szCs w:val="32"/>
        </w:rPr>
      </w:pPr>
      <w:r>
        <w:rPr>
          <w:rFonts w:hint="eastAsia" w:ascii="仿宋_GB2312" w:eastAsia="仿宋_GB2312"/>
          <w:sz w:val="32"/>
          <w:szCs w:val="32"/>
          <w:lang w:eastAsia="zh-CN"/>
        </w:rPr>
        <w:t>（三）</w:t>
      </w:r>
      <w:r>
        <w:rPr>
          <w:rFonts w:hint="eastAsia" w:ascii="仿宋_GB2312" w:eastAsia="仿宋_GB2312"/>
          <w:color w:val="auto"/>
          <w:sz w:val="32"/>
          <w:szCs w:val="32"/>
        </w:rPr>
        <w:t>在采购结果公示前，泄露</w:t>
      </w:r>
      <w:r>
        <w:rPr>
          <w:rFonts w:hint="eastAsia" w:ascii="仿宋_GB2312" w:eastAsia="仿宋_GB2312"/>
          <w:color w:val="auto"/>
          <w:sz w:val="32"/>
          <w:szCs w:val="32"/>
          <w:lang w:eastAsia="zh-CN"/>
        </w:rPr>
        <w:t>自己或他人应邀参加项目评审身份和</w:t>
      </w:r>
      <w:r>
        <w:rPr>
          <w:rFonts w:hint="eastAsia" w:ascii="仿宋_GB2312" w:eastAsia="仿宋_GB2312"/>
          <w:color w:val="auto"/>
          <w:sz w:val="32"/>
          <w:szCs w:val="32"/>
        </w:rPr>
        <w:t>参与评审项目有关信息的</w:t>
      </w:r>
      <w:r>
        <w:rPr>
          <w:rFonts w:hint="eastAsia" w:ascii="仿宋_GB2312" w:eastAsia="仿宋_GB2312"/>
          <w:color w:val="auto"/>
          <w:sz w:val="32"/>
          <w:szCs w:val="32"/>
          <w:lang w:eastAsia="zh-CN"/>
        </w:rPr>
        <w:t>；</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四</w:t>
      </w:r>
      <w:r>
        <w:rPr>
          <w:rFonts w:hint="eastAsia" w:ascii="仿宋_GB2312" w:eastAsia="仿宋_GB2312"/>
          <w:color w:val="auto"/>
          <w:sz w:val="32"/>
          <w:szCs w:val="32"/>
        </w:rPr>
        <w:t>）不如实填报回避信息，或有法定回避情形而不主动提出，或明知应当回避而未主动申请回避的</w:t>
      </w:r>
      <w:r>
        <w:rPr>
          <w:rFonts w:hint="eastAsia" w:ascii="仿宋_GB2312" w:eastAsia="仿宋_GB2312"/>
          <w:color w:val="auto"/>
          <w:sz w:val="32"/>
          <w:szCs w:val="32"/>
          <w:lang w:eastAsia="zh-CN"/>
        </w:rPr>
        <w:t>；</w:t>
      </w:r>
    </w:p>
    <w:p>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五</w:t>
      </w:r>
      <w:r>
        <w:rPr>
          <w:rFonts w:hint="eastAsia" w:ascii="仿宋_GB2312" w:eastAsia="仿宋_GB2312"/>
          <w:color w:val="auto"/>
          <w:sz w:val="32"/>
          <w:szCs w:val="32"/>
        </w:rPr>
        <w:t>）索取收受供应商、其他利害关系人贿赂或</w:t>
      </w:r>
      <w:r>
        <w:rPr>
          <w:rFonts w:hint="eastAsia" w:ascii="仿宋_GB2312" w:eastAsia="仿宋_GB2312"/>
          <w:color w:val="auto"/>
          <w:sz w:val="32"/>
          <w:szCs w:val="32"/>
          <w:lang w:eastAsia="zh-CN"/>
        </w:rPr>
        <w:t>者获取其他</w:t>
      </w:r>
      <w:r>
        <w:rPr>
          <w:rFonts w:hint="eastAsia" w:ascii="仿宋_GB2312" w:eastAsia="仿宋_GB2312"/>
          <w:color w:val="auto"/>
          <w:sz w:val="32"/>
          <w:szCs w:val="32"/>
        </w:rPr>
        <w:t>不正当利益</w:t>
      </w:r>
      <w:r>
        <w:rPr>
          <w:rFonts w:hint="eastAsia" w:ascii="仿宋_GB2312" w:eastAsia="仿宋_GB2312"/>
          <w:color w:val="auto"/>
          <w:sz w:val="32"/>
          <w:szCs w:val="32"/>
          <w:lang w:val="en-US" w:eastAsia="zh-CN"/>
        </w:rPr>
        <w:t>的</w:t>
      </w:r>
      <w:r>
        <w:rPr>
          <w:rFonts w:hint="eastAsia" w:ascii="仿宋_GB2312" w:eastAsia="仿宋_GB2312"/>
          <w:color w:val="auto"/>
          <w:sz w:val="32"/>
          <w:szCs w:val="32"/>
          <w:lang w:eastAsia="zh-CN"/>
        </w:rPr>
        <w:t>；</w:t>
      </w:r>
    </w:p>
    <w:p>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六</w:t>
      </w:r>
      <w:r>
        <w:rPr>
          <w:rFonts w:hint="eastAsia" w:ascii="仿宋_GB2312" w:eastAsia="仿宋_GB2312"/>
          <w:color w:val="auto"/>
          <w:sz w:val="32"/>
          <w:szCs w:val="32"/>
        </w:rPr>
        <w:t>）接到采购人、采购代理机构和财政部门电话通知3次以上（含3次）或书面通知后，仍不履行配合答复询问、质疑、投诉</w:t>
      </w:r>
      <w:r>
        <w:rPr>
          <w:rFonts w:hint="eastAsia" w:ascii="仿宋_GB2312" w:eastAsia="仿宋_GB2312"/>
          <w:color w:val="auto"/>
          <w:sz w:val="32"/>
          <w:szCs w:val="32"/>
          <w:lang w:eastAsia="zh-CN"/>
        </w:rPr>
        <w:t>等法定义务</w:t>
      </w:r>
      <w:r>
        <w:rPr>
          <w:rFonts w:hint="eastAsia" w:ascii="仿宋_GB2312" w:eastAsia="仿宋_GB2312"/>
          <w:color w:val="auto"/>
          <w:sz w:val="32"/>
          <w:szCs w:val="32"/>
          <w:lang w:val="en-US" w:eastAsia="zh-CN"/>
        </w:rPr>
        <w:t>的</w:t>
      </w:r>
      <w:r>
        <w:rPr>
          <w:rFonts w:hint="eastAsia" w:ascii="仿宋_GB2312" w:eastAsia="仿宋_GB2312"/>
          <w:color w:val="auto"/>
          <w:sz w:val="32"/>
          <w:szCs w:val="32"/>
          <w:lang w:eastAsia="zh-CN"/>
        </w:rPr>
        <w:t>；</w:t>
      </w:r>
    </w:p>
    <w:p>
      <w:pPr>
        <w:overflowPunct w:val="0"/>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eastAsia="仿宋_GB2312"/>
          <w:sz w:val="32"/>
          <w:szCs w:val="32"/>
        </w:rPr>
        <w:t>（</w:t>
      </w:r>
      <w:r>
        <w:rPr>
          <w:rFonts w:hint="eastAsia" w:ascii="仿宋_GB2312" w:eastAsia="仿宋_GB2312"/>
          <w:sz w:val="32"/>
          <w:szCs w:val="32"/>
          <w:lang w:eastAsia="zh-CN"/>
        </w:rPr>
        <w:t>七</w:t>
      </w:r>
      <w:r>
        <w:rPr>
          <w:rFonts w:hint="eastAsia" w:ascii="仿宋_GB2312" w:eastAsia="仿宋_GB2312"/>
          <w:sz w:val="32"/>
          <w:szCs w:val="32"/>
        </w:rPr>
        <w:t>）</w:t>
      </w:r>
      <w:r>
        <w:rPr>
          <w:rFonts w:hint="eastAsia" w:ascii="仿宋_GB2312" w:hAnsi="仿宋_GB2312" w:eastAsia="仿宋_GB2312" w:cs="仿宋_GB2312"/>
          <w:sz w:val="32"/>
          <w:szCs w:val="32"/>
        </w:rPr>
        <w:t>建立或加入以政府采购专家为主体的社交媒体群</w:t>
      </w:r>
      <w:r>
        <w:rPr>
          <w:rFonts w:hint="eastAsia" w:ascii="仿宋_GB2312" w:hAnsi="仿宋_GB2312" w:eastAsia="仿宋_GB2312" w:cs="仿宋_GB2312"/>
          <w:sz w:val="32"/>
          <w:szCs w:val="32"/>
          <w:lang w:eastAsia="zh-CN"/>
        </w:rPr>
        <w:t>，</w:t>
      </w:r>
      <w:r>
        <w:rPr>
          <w:rFonts w:hint="eastAsia" w:ascii="仿宋_GB2312" w:eastAsia="仿宋_GB2312"/>
          <w:sz w:val="32"/>
          <w:szCs w:val="32"/>
        </w:rPr>
        <w:t>从事有损政府采购公信力</w:t>
      </w:r>
      <w:r>
        <w:rPr>
          <w:rFonts w:hint="eastAsia" w:ascii="仿宋_GB2312" w:eastAsia="仿宋_GB2312"/>
          <w:sz w:val="32"/>
          <w:szCs w:val="32"/>
          <w:lang w:val="en-US" w:eastAsia="zh-CN"/>
        </w:rPr>
        <w:t>活动</w:t>
      </w:r>
      <w:r>
        <w:rPr>
          <w:rFonts w:hint="eastAsia" w:ascii="仿宋_GB2312" w:hAnsi="仿宋_GB2312" w:eastAsia="仿宋_GB2312" w:cs="仿宋_GB2312"/>
          <w:sz w:val="32"/>
          <w:szCs w:val="32"/>
          <w:lang w:val="en-US" w:eastAsia="zh-CN"/>
        </w:rPr>
        <w:t>的；</w:t>
      </w:r>
    </w:p>
    <w:p>
      <w:pPr>
        <w:spacing w:line="600" w:lineRule="exact"/>
        <w:ind w:firstLine="640" w:firstLineChars="200"/>
        <w:rPr>
          <w:rFonts w:hint="eastAsia" w:ascii="仿宋_GB2312" w:eastAsia="仿宋_GB2312"/>
          <w:sz w:val="32"/>
          <w:szCs w:val="32"/>
          <w:lang w:eastAsia="zh-CN"/>
        </w:rPr>
      </w:pPr>
      <w:r>
        <w:rPr>
          <w:rFonts w:hint="eastAsia" w:ascii="仿宋_GB2312" w:hAnsi="仿宋_GB2312" w:eastAsia="仿宋_GB2312" w:cs="仿宋_GB2312"/>
          <w:sz w:val="32"/>
          <w:szCs w:val="32"/>
          <w:lang w:eastAsia="zh-CN"/>
        </w:rPr>
        <w:t>（八）</w:t>
      </w:r>
      <w:r>
        <w:rPr>
          <w:rFonts w:hint="eastAsia" w:ascii="仿宋_GB2312" w:eastAsia="仿宋_GB2312"/>
          <w:sz w:val="32"/>
          <w:szCs w:val="32"/>
          <w:lang w:eastAsia="zh-CN"/>
        </w:rPr>
        <w:t>委托他人或代替他人参加评审工作、政府采购业务培训或测试的；</w:t>
      </w:r>
    </w:p>
    <w:p>
      <w:pPr>
        <w:spacing w:line="600" w:lineRule="exact"/>
        <w:ind w:firstLine="640" w:firstLineChars="200"/>
        <w:rPr>
          <w:rFonts w:hint="eastAsia" w:ascii="仿宋_GB2312" w:eastAsia="仿宋_GB2312"/>
          <w:color w:val="auto"/>
          <w:sz w:val="32"/>
          <w:szCs w:val="32"/>
          <w:lang w:eastAsia="zh-CN"/>
        </w:rPr>
      </w:pPr>
      <w:r>
        <w:rPr>
          <w:rFonts w:hint="eastAsia" w:ascii="仿宋_GB2312" w:eastAsia="仿宋_GB2312"/>
          <w:sz w:val="32"/>
          <w:szCs w:val="32"/>
          <w:lang w:eastAsia="zh-CN"/>
        </w:rPr>
        <w:t>（九）</w:t>
      </w:r>
      <w:r>
        <w:rPr>
          <w:rFonts w:hint="eastAsia" w:ascii="仿宋_GB2312" w:eastAsia="仿宋_GB2312"/>
          <w:color w:val="auto"/>
          <w:sz w:val="32"/>
          <w:szCs w:val="32"/>
        </w:rPr>
        <w:t>应聘、续聘提供虚假材料，获取专家资格的</w:t>
      </w:r>
      <w:r>
        <w:rPr>
          <w:rFonts w:hint="eastAsia" w:ascii="仿宋_GB2312" w:eastAsia="仿宋_GB2312"/>
          <w:color w:val="auto"/>
          <w:sz w:val="32"/>
          <w:szCs w:val="32"/>
          <w:lang w:eastAsia="zh-CN"/>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十</w:t>
      </w:r>
      <w:r>
        <w:rPr>
          <w:rFonts w:hint="eastAsia" w:ascii="仿宋_GB2312" w:eastAsia="仿宋_GB2312"/>
          <w:sz w:val="32"/>
          <w:szCs w:val="32"/>
        </w:rPr>
        <w:t>）其他滥用评审权利、拒不履行评审义务、违反评审纪律，</w:t>
      </w:r>
      <w:r>
        <w:rPr>
          <w:rFonts w:hint="eastAsia" w:ascii="仿宋_GB2312" w:eastAsia="仿宋_GB2312"/>
          <w:sz w:val="32"/>
          <w:szCs w:val="32"/>
          <w:lang w:eastAsia="zh-CN"/>
        </w:rPr>
        <w:t>以及无正当理由拒绝财政部门监管，</w:t>
      </w:r>
      <w:r>
        <w:rPr>
          <w:rFonts w:hint="eastAsia" w:ascii="仿宋_GB2312" w:eastAsia="仿宋_GB2312"/>
          <w:sz w:val="32"/>
          <w:szCs w:val="32"/>
        </w:rPr>
        <w:t>造成</w:t>
      </w:r>
      <w:r>
        <w:rPr>
          <w:rFonts w:hint="eastAsia" w:ascii="仿宋_GB2312" w:eastAsia="仿宋_GB2312"/>
          <w:sz w:val="32"/>
          <w:szCs w:val="32"/>
          <w:lang w:eastAsia="zh-CN"/>
        </w:rPr>
        <w:t>严重</w:t>
      </w:r>
      <w:r>
        <w:rPr>
          <w:rFonts w:hint="eastAsia" w:ascii="仿宋_GB2312" w:eastAsia="仿宋_GB2312"/>
          <w:sz w:val="32"/>
          <w:szCs w:val="32"/>
        </w:rPr>
        <w:t>不良影响或后果</w:t>
      </w:r>
      <w:r>
        <w:rPr>
          <w:rFonts w:hint="eastAsia" w:ascii="仿宋_GB2312" w:eastAsia="仿宋_GB2312"/>
          <w:sz w:val="32"/>
          <w:szCs w:val="32"/>
          <w:lang w:eastAsia="zh-CN"/>
        </w:rPr>
        <w:t>的</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第</w:t>
      </w:r>
      <w:r>
        <w:rPr>
          <w:rFonts w:hint="eastAsia" w:ascii="楷体_GB2312" w:eastAsia="楷体_GB2312"/>
          <w:sz w:val="32"/>
          <w:szCs w:val="32"/>
          <w:lang w:eastAsia="zh-CN"/>
        </w:rPr>
        <w:t>三</w:t>
      </w:r>
      <w:r>
        <w:rPr>
          <w:rFonts w:hint="eastAsia" w:ascii="楷体_GB2312" w:eastAsia="楷体_GB2312"/>
          <w:sz w:val="32"/>
          <w:szCs w:val="32"/>
        </w:rPr>
        <w:t>十</w:t>
      </w:r>
      <w:r>
        <w:rPr>
          <w:rFonts w:hint="eastAsia" w:ascii="楷体_GB2312" w:eastAsia="楷体_GB2312"/>
          <w:sz w:val="32"/>
          <w:szCs w:val="32"/>
          <w:lang w:eastAsia="zh-CN"/>
        </w:rPr>
        <w:t>九</w:t>
      </w:r>
      <w:r>
        <w:rPr>
          <w:rFonts w:hint="eastAsia" w:ascii="楷体_GB2312" w:eastAsia="楷体_GB2312"/>
          <w:sz w:val="32"/>
          <w:szCs w:val="32"/>
        </w:rPr>
        <w:t>条</w:t>
      </w:r>
      <w:r>
        <w:rPr>
          <w:rFonts w:hint="eastAsia" w:ascii="楷体_GB2312" w:hAnsi="黑体" w:eastAsia="楷体_GB2312"/>
          <w:sz w:val="32"/>
          <w:szCs w:val="32"/>
          <w:lang w:eastAsia="zh-CN"/>
        </w:rPr>
        <w:t>【亮黄牌行为】</w:t>
      </w:r>
      <w:r>
        <w:rPr>
          <w:rFonts w:hint="eastAsia" w:ascii="仿宋_GB2312" w:eastAsia="仿宋_GB2312"/>
          <w:sz w:val="32"/>
          <w:szCs w:val="32"/>
        </w:rPr>
        <w:t>评审专家有下列情形</w:t>
      </w:r>
      <w:r>
        <w:rPr>
          <w:rFonts w:hint="eastAsia" w:ascii="仿宋_GB2312" w:eastAsia="仿宋_GB2312"/>
          <w:sz w:val="32"/>
          <w:szCs w:val="32"/>
          <w:lang w:val="en-US" w:eastAsia="zh-CN"/>
        </w:rPr>
        <w:t>之一</w:t>
      </w:r>
      <w:r>
        <w:rPr>
          <w:rFonts w:hint="eastAsia" w:ascii="仿宋_GB2312" w:eastAsia="仿宋_GB2312"/>
          <w:sz w:val="32"/>
          <w:szCs w:val="32"/>
        </w:rPr>
        <w:t>的，</w:t>
      </w:r>
      <w:r>
        <w:rPr>
          <w:rFonts w:hint="eastAsia" w:ascii="仿宋_GB2312" w:eastAsia="仿宋_GB2312"/>
          <w:sz w:val="32"/>
          <w:szCs w:val="32"/>
          <w:lang w:eastAsia="zh-CN"/>
        </w:rPr>
        <w:t>亮失信</w:t>
      </w:r>
      <w:r>
        <w:rPr>
          <w:rFonts w:hint="eastAsia" w:ascii="仿宋_GB2312" w:eastAsia="仿宋_GB2312"/>
          <w:sz w:val="32"/>
          <w:szCs w:val="32"/>
        </w:rPr>
        <w:t>黄牌，</w:t>
      </w:r>
      <w:r>
        <w:rPr>
          <w:rFonts w:hint="eastAsia" w:ascii="仿宋_GB2312" w:eastAsia="仿宋_GB2312"/>
          <w:sz w:val="32"/>
          <w:szCs w:val="32"/>
          <w:lang w:eastAsia="zh-CN"/>
        </w:rPr>
        <w:t>由项目所属市级财政部门</w:t>
      </w:r>
      <w:r>
        <w:rPr>
          <w:rFonts w:hint="eastAsia" w:ascii="仿宋_GB2312" w:eastAsia="仿宋_GB2312"/>
          <w:sz w:val="32"/>
          <w:szCs w:val="32"/>
        </w:rPr>
        <w:t>暂停其</w:t>
      </w: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val="en-US" w:eastAsia="zh-CN"/>
        </w:rPr>
        <w:t>6</w:t>
      </w:r>
      <w:r>
        <w:rPr>
          <w:rFonts w:hint="eastAsia" w:ascii="仿宋_GB2312" w:eastAsia="仿宋_GB2312"/>
          <w:sz w:val="32"/>
          <w:szCs w:val="32"/>
        </w:rPr>
        <w:t>个月随机抽取</w:t>
      </w:r>
      <w:r>
        <w:rPr>
          <w:rFonts w:hint="eastAsia" w:ascii="仿宋_GB2312" w:eastAsia="仿宋_GB2312"/>
          <w:sz w:val="32"/>
          <w:szCs w:val="32"/>
          <w:lang w:eastAsia="zh-CN"/>
        </w:rPr>
        <w:t>资格</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（一）接受评审任务后未按时参加评审工作超过30分钟（含30分钟）</w:t>
      </w:r>
      <w:r>
        <w:rPr>
          <w:rFonts w:hint="eastAsia" w:ascii="仿宋_GB2312" w:eastAsia="仿宋_GB2312"/>
          <w:sz w:val="32"/>
          <w:szCs w:val="32"/>
          <w:lang w:eastAsia="zh-CN"/>
        </w:rPr>
        <w:t>或早退的；</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（二）接受评审任务后未参加评审活动且未按规定事先请假的</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（三）在参加评审活动过程中，拒绝将手机等全部通讯工具交由采购人或采购代理机构统一保管的</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color w:val="auto"/>
          <w:sz w:val="32"/>
          <w:szCs w:val="32"/>
          <w:lang w:eastAsia="zh-CN"/>
        </w:rPr>
      </w:pPr>
      <w:r>
        <w:rPr>
          <w:rFonts w:hint="eastAsia" w:ascii="仿宋_GB2312" w:eastAsia="仿宋_GB2312"/>
          <w:sz w:val="32"/>
          <w:szCs w:val="32"/>
        </w:rPr>
        <w:t>（四）</w:t>
      </w:r>
      <w:r>
        <w:rPr>
          <w:rFonts w:hint="eastAsia" w:ascii="仿宋_GB2312" w:eastAsia="仿宋_GB2312"/>
          <w:color w:val="auto"/>
          <w:sz w:val="32"/>
          <w:szCs w:val="32"/>
        </w:rPr>
        <w:t>不配合工作人员进行专家身份验证</w:t>
      </w:r>
      <w:r>
        <w:rPr>
          <w:rFonts w:hint="eastAsia" w:ascii="仿宋_GB2312" w:eastAsia="仿宋_GB2312"/>
          <w:color w:val="auto"/>
          <w:sz w:val="32"/>
          <w:szCs w:val="32"/>
          <w:lang w:eastAsia="zh-CN"/>
        </w:rPr>
        <w:t>的；</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（五）在评审过程中发表倾向性、歧视性、排他性、引导性言论，明示或暗示授标意图，影响其他评审专家独立评审的；</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w:t>
      </w:r>
      <w:r>
        <w:rPr>
          <w:rFonts w:hint="eastAsia" w:ascii="仿宋_GB2312" w:eastAsia="仿宋_GB2312"/>
          <w:sz w:val="32"/>
          <w:szCs w:val="32"/>
          <w:lang w:eastAsia="zh-CN"/>
        </w:rPr>
        <w:t>六</w:t>
      </w:r>
      <w:r>
        <w:rPr>
          <w:rFonts w:hint="eastAsia" w:ascii="仿宋_GB2312" w:eastAsia="仿宋_GB2312"/>
          <w:sz w:val="32"/>
          <w:szCs w:val="32"/>
        </w:rPr>
        <w:t>）在评审工作中擅离职守，影响评审程序正常进行的</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w:t>
      </w:r>
      <w:r>
        <w:rPr>
          <w:rFonts w:hint="eastAsia" w:ascii="仿宋_GB2312" w:eastAsia="仿宋_GB2312"/>
          <w:sz w:val="32"/>
          <w:szCs w:val="32"/>
          <w:lang w:eastAsia="zh-CN"/>
        </w:rPr>
        <w:t>七</w:t>
      </w:r>
      <w:r>
        <w:rPr>
          <w:rFonts w:hint="eastAsia" w:ascii="仿宋_GB2312" w:eastAsia="仿宋_GB2312"/>
          <w:sz w:val="32"/>
          <w:szCs w:val="32"/>
        </w:rPr>
        <w:t>）评审时间内擅自与外界联系的</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w:t>
      </w:r>
      <w:r>
        <w:rPr>
          <w:rFonts w:hint="eastAsia" w:ascii="仿宋_GB2312" w:eastAsia="仿宋_GB2312"/>
          <w:sz w:val="32"/>
          <w:szCs w:val="32"/>
          <w:lang w:eastAsia="zh-CN"/>
        </w:rPr>
        <w:t>八</w:t>
      </w:r>
      <w:r>
        <w:rPr>
          <w:rFonts w:hint="eastAsia" w:ascii="仿宋_GB2312" w:eastAsia="仿宋_GB2312"/>
          <w:sz w:val="32"/>
          <w:szCs w:val="32"/>
        </w:rPr>
        <w:t>）对需要共同认定的事项，拒不按照少数服从多数原则做出结论的</w:t>
      </w:r>
      <w:r>
        <w:rPr>
          <w:rFonts w:hint="eastAsia" w:ascii="仿宋_GB2312" w:eastAsia="仿宋_GB2312"/>
          <w:sz w:val="32"/>
          <w:szCs w:val="32"/>
          <w:lang w:eastAsia="zh-CN"/>
        </w:rPr>
        <w:t>；</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eastAsia="仿宋_GB2312"/>
          <w:sz w:val="32"/>
          <w:szCs w:val="32"/>
        </w:rPr>
        <w:t>（九）</w:t>
      </w:r>
      <w:r>
        <w:rPr>
          <w:rFonts w:hint="eastAsia" w:ascii="仿宋_GB2312" w:hAnsi="仿宋_GB2312" w:eastAsia="仿宋_GB2312" w:cs="仿宋_GB2312"/>
          <w:sz w:val="32"/>
          <w:szCs w:val="32"/>
        </w:rPr>
        <w:t>向采购人、代理机构索要评审劳务报酬标准</w:t>
      </w:r>
      <w:r>
        <w:rPr>
          <w:rFonts w:hint="eastAsia" w:ascii="仿宋_GB2312" w:hAnsi="仿宋_GB2312" w:eastAsia="仿宋_GB2312" w:cs="仿宋_GB2312"/>
          <w:sz w:val="32"/>
          <w:szCs w:val="32"/>
          <w:lang w:eastAsia="zh-CN"/>
        </w:rPr>
        <w:t>和差旅报销标准</w:t>
      </w:r>
      <w:r>
        <w:rPr>
          <w:rFonts w:hint="eastAsia" w:ascii="仿宋_GB2312" w:hAnsi="仿宋_GB2312" w:eastAsia="仿宋_GB2312" w:cs="仿宋_GB2312"/>
          <w:sz w:val="32"/>
          <w:szCs w:val="32"/>
        </w:rPr>
        <w:t>以外费用的</w:t>
      </w:r>
      <w:r>
        <w:rPr>
          <w:rFonts w:hint="eastAsia" w:ascii="仿宋_GB2312" w:hAnsi="仿宋_GB2312" w:eastAsia="仿宋_GB2312" w:cs="仿宋_GB2312"/>
          <w:sz w:val="32"/>
          <w:szCs w:val="32"/>
          <w:lang w:eastAsia="zh-CN"/>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（十）不配合解答采购人或政府采购监管部门对评审活动、本人评审意见的咨询，或拒不提供书面说明的</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（十</w:t>
      </w:r>
      <w:r>
        <w:rPr>
          <w:rFonts w:hint="eastAsia" w:ascii="仿宋_GB2312" w:eastAsia="仿宋_GB2312"/>
          <w:sz w:val="32"/>
          <w:szCs w:val="32"/>
          <w:lang w:eastAsia="zh-CN"/>
        </w:rPr>
        <w:t>一</w:t>
      </w:r>
      <w:r>
        <w:rPr>
          <w:rFonts w:hint="eastAsia" w:ascii="仿宋_GB2312" w:eastAsia="仿宋_GB2312"/>
          <w:sz w:val="32"/>
          <w:szCs w:val="32"/>
        </w:rPr>
        <w:t>）</w:t>
      </w:r>
      <w:r>
        <w:rPr>
          <w:rFonts w:hint="eastAsia" w:ascii="仿宋_GB2312" w:eastAsia="仿宋_GB2312"/>
          <w:sz w:val="32"/>
          <w:szCs w:val="32"/>
          <w:lang w:eastAsia="zh-CN"/>
        </w:rPr>
        <w:t>被</w:t>
      </w:r>
      <w:r>
        <w:rPr>
          <w:rFonts w:hint="eastAsia" w:ascii="仿宋_GB2312" w:eastAsia="仿宋_GB2312"/>
          <w:sz w:val="32"/>
          <w:szCs w:val="32"/>
        </w:rPr>
        <w:t>财政部门约谈1次及以上的</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（十</w:t>
      </w:r>
      <w:r>
        <w:rPr>
          <w:rFonts w:hint="eastAsia" w:ascii="仿宋_GB2312" w:eastAsia="仿宋_GB2312"/>
          <w:sz w:val="32"/>
          <w:szCs w:val="32"/>
          <w:lang w:eastAsia="zh-CN"/>
        </w:rPr>
        <w:t>二</w:t>
      </w:r>
      <w:r>
        <w:rPr>
          <w:rFonts w:hint="eastAsia" w:ascii="仿宋_GB2312" w:eastAsia="仿宋_GB2312"/>
          <w:sz w:val="32"/>
          <w:szCs w:val="32"/>
        </w:rPr>
        <w:t>）工作单位、需要回避的信息等事项发生变化后</w:t>
      </w:r>
      <w:r>
        <w:rPr>
          <w:rFonts w:hint="eastAsia" w:ascii="仿宋_GB2312" w:eastAsia="仿宋_GB2312"/>
          <w:sz w:val="32"/>
          <w:szCs w:val="32"/>
          <w:lang w:eastAsia="zh-CN"/>
        </w:rPr>
        <w:t>不</w:t>
      </w:r>
      <w:r>
        <w:rPr>
          <w:rFonts w:hint="eastAsia" w:ascii="仿宋_GB2312" w:eastAsia="仿宋_GB2312"/>
          <w:sz w:val="32"/>
          <w:szCs w:val="32"/>
        </w:rPr>
        <w:t>及时变更的</w:t>
      </w:r>
      <w:r>
        <w:rPr>
          <w:rFonts w:hint="eastAsia" w:ascii="仿宋_GB2312" w:eastAsia="仿宋_GB2312"/>
          <w:sz w:val="32"/>
          <w:szCs w:val="32"/>
          <w:lang w:eastAsia="zh-CN"/>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（十</w:t>
      </w:r>
      <w:r>
        <w:rPr>
          <w:rFonts w:hint="eastAsia" w:ascii="仿宋_GB2312" w:eastAsia="仿宋_GB2312"/>
          <w:sz w:val="32"/>
          <w:szCs w:val="32"/>
          <w:lang w:eastAsia="zh-CN"/>
        </w:rPr>
        <w:t>三</w:t>
      </w:r>
      <w:r>
        <w:rPr>
          <w:rFonts w:hint="eastAsia" w:ascii="仿宋_GB2312" w:eastAsia="仿宋_GB2312"/>
          <w:sz w:val="32"/>
          <w:szCs w:val="32"/>
        </w:rPr>
        <w:t>）法律法规和有关规定明确的其</w:t>
      </w:r>
      <w:r>
        <w:rPr>
          <w:rFonts w:hint="eastAsia" w:ascii="仿宋_GB2312" w:eastAsia="仿宋_GB2312"/>
          <w:sz w:val="32"/>
          <w:szCs w:val="32"/>
          <w:lang w:eastAsia="zh-CN"/>
        </w:rPr>
        <w:t>它</w:t>
      </w:r>
      <w:r>
        <w:rPr>
          <w:rFonts w:hint="eastAsia" w:ascii="仿宋_GB2312" w:eastAsia="仿宋_GB2312"/>
          <w:sz w:val="32"/>
          <w:szCs w:val="32"/>
        </w:rPr>
        <w:t>情形。</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第四十条</w:t>
      </w:r>
      <w:r>
        <w:rPr>
          <w:rFonts w:hint="eastAsia" w:ascii="楷体_GB2312" w:hAnsi="黑体" w:eastAsia="楷体_GB2312"/>
          <w:sz w:val="32"/>
          <w:szCs w:val="32"/>
          <w:lang w:eastAsia="zh-CN"/>
        </w:rPr>
        <w:t>【公开处罚信息规定】</w:t>
      </w:r>
      <w:r>
        <w:rPr>
          <w:rFonts w:hint="eastAsia" w:ascii="仿宋_GB2312" w:eastAsia="仿宋_GB2312"/>
          <w:sz w:val="32"/>
          <w:szCs w:val="32"/>
        </w:rPr>
        <w:t>对评审专家</w:t>
      </w:r>
      <w:r>
        <w:rPr>
          <w:rFonts w:hint="eastAsia" w:ascii="仿宋_GB2312" w:eastAsia="仿宋_GB2312"/>
          <w:sz w:val="32"/>
          <w:szCs w:val="32"/>
          <w:lang w:eastAsia="zh-CN"/>
        </w:rPr>
        <w:t>处以</w:t>
      </w:r>
      <w:r>
        <w:rPr>
          <w:rFonts w:hint="eastAsia" w:ascii="仿宋_GB2312" w:eastAsia="仿宋_GB2312"/>
          <w:sz w:val="32"/>
          <w:szCs w:val="32"/>
        </w:rPr>
        <w:t>红</w:t>
      </w:r>
      <w:r>
        <w:rPr>
          <w:rFonts w:hint="eastAsia" w:ascii="仿宋_GB2312" w:eastAsia="仿宋_GB2312"/>
          <w:sz w:val="32"/>
          <w:szCs w:val="32"/>
          <w:lang w:eastAsia="zh-CN"/>
        </w:rPr>
        <w:t>黄</w:t>
      </w:r>
      <w:r>
        <w:rPr>
          <w:rFonts w:hint="eastAsia" w:ascii="仿宋_GB2312" w:eastAsia="仿宋_GB2312"/>
          <w:sz w:val="32"/>
          <w:szCs w:val="32"/>
        </w:rPr>
        <w:t>牌处理</w:t>
      </w:r>
      <w:r>
        <w:rPr>
          <w:rFonts w:hint="eastAsia" w:ascii="仿宋_GB2312" w:eastAsia="仿宋_GB2312"/>
          <w:sz w:val="32"/>
          <w:szCs w:val="32"/>
          <w:lang w:eastAsia="zh-CN"/>
        </w:rPr>
        <w:t>的</w:t>
      </w:r>
      <w:r>
        <w:rPr>
          <w:rFonts w:hint="eastAsia" w:ascii="仿宋_GB2312" w:eastAsia="仿宋_GB2312"/>
          <w:sz w:val="32"/>
          <w:szCs w:val="32"/>
        </w:rPr>
        <w:t>，应当告知评审专家本人</w:t>
      </w:r>
      <w:r>
        <w:rPr>
          <w:rFonts w:hint="eastAsia" w:ascii="仿宋_GB2312" w:eastAsia="仿宋_GB2312"/>
          <w:sz w:val="32"/>
          <w:szCs w:val="32"/>
          <w:lang w:eastAsia="zh-CN"/>
        </w:rPr>
        <w:t>，处以红牌处理的，还应当告知</w:t>
      </w:r>
      <w:r>
        <w:rPr>
          <w:rFonts w:hint="eastAsia" w:ascii="仿宋_GB2312" w:eastAsia="仿宋_GB2312"/>
          <w:sz w:val="32"/>
          <w:szCs w:val="32"/>
        </w:rPr>
        <w:t>推荐人</w:t>
      </w:r>
      <w:r>
        <w:rPr>
          <w:rFonts w:hint="eastAsia" w:ascii="仿宋_GB2312" w:eastAsia="仿宋_GB2312"/>
          <w:sz w:val="32"/>
          <w:szCs w:val="32"/>
          <w:lang w:eastAsia="zh-CN"/>
        </w:rPr>
        <w:t>和</w:t>
      </w:r>
      <w:r>
        <w:rPr>
          <w:rFonts w:hint="eastAsia" w:ascii="仿宋_GB2312" w:eastAsia="仿宋_GB2312"/>
          <w:sz w:val="32"/>
          <w:szCs w:val="32"/>
        </w:rPr>
        <w:t>所在单位，并</w:t>
      </w:r>
      <w:r>
        <w:rPr>
          <w:rFonts w:hint="eastAsia" w:ascii="仿宋_GB2312" w:eastAsia="仿宋_GB2312"/>
          <w:sz w:val="32"/>
          <w:szCs w:val="32"/>
          <w:lang w:eastAsia="zh-CN"/>
        </w:rPr>
        <w:t>报省财政厅备案</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第四十</w:t>
      </w:r>
      <w:r>
        <w:rPr>
          <w:rFonts w:hint="eastAsia" w:ascii="楷体_GB2312" w:eastAsia="楷体_GB2312"/>
          <w:sz w:val="32"/>
          <w:szCs w:val="32"/>
          <w:lang w:eastAsia="zh-CN"/>
        </w:rPr>
        <w:t>一</w:t>
      </w:r>
      <w:r>
        <w:rPr>
          <w:rFonts w:hint="eastAsia" w:ascii="楷体_GB2312" w:eastAsia="楷体_GB2312"/>
          <w:sz w:val="32"/>
          <w:szCs w:val="32"/>
        </w:rPr>
        <w:t>条</w:t>
      </w:r>
      <w:r>
        <w:rPr>
          <w:rFonts w:hint="eastAsia" w:ascii="楷体_GB2312" w:hAnsi="黑体" w:eastAsia="楷体_GB2312"/>
          <w:sz w:val="32"/>
          <w:szCs w:val="32"/>
          <w:lang w:eastAsia="zh-CN"/>
        </w:rPr>
        <w:t>【涉访暂停抽取】</w:t>
      </w:r>
      <w:r>
        <w:rPr>
          <w:rFonts w:hint="eastAsia" w:ascii="仿宋_GB2312" w:eastAsia="仿宋_GB2312"/>
          <w:sz w:val="32"/>
          <w:szCs w:val="32"/>
        </w:rPr>
        <w:t>质疑投诉、信访举报等涉及评审专家的，相关问题处理期间，财政部门可以暂停评审专家的随机抽取资格。</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第四十</w:t>
      </w:r>
      <w:r>
        <w:rPr>
          <w:rFonts w:hint="eastAsia" w:ascii="楷体_GB2312" w:eastAsia="楷体_GB2312"/>
          <w:sz w:val="32"/>
          <w:szCs w:val="32"/>
          <w:lang w:eastAsia="zh-CN"/>
        </w:rPr>
        <w:t>二</w:t>
      </w:r>
      <w:r>
        <w:rPr>
          <w:rFonts w:hint="eastAsia" w:ascii="楷体_GB2312" w:eastAsia="楷体_GB2312"/>
          <w:sz w:val="32"/>
          <w:szCs w:val="32"/>
        </w:rPr>
        <w:t>条</w:t>
      </w:r>
      <w:r>
        <w:rPr>
          <w:rFonts w:hint="eastAsia" w:ascii="楷体_GB2312" w:hAnsi="黑体" w:eastAsia="楷体_GB2312"/>
          <w:sz w:val="32"/>
          <w:szCs w:val="32"/>
          <w:lang w:eastAsia="zh-CN"/>
        </w:rPr>
        <w:t>【设置梯次抽取概率】</w:t>
      </w:r>
      <w:r>
        <w:rPr>
          <w:rFonts w:hint="eastAsia" w:ascii="仿宋_GB2312" w:eastAsia="仿宋_GB2312"/>
          <w:sz w:val="32"/>
          <w:szCs w:val="32"/>
        </w:rPr>
        <w:t>各级财政部门可依托专家</w:t>
      </w:r>
      <w:r>
        <w:rPr>
          <w:rFonts w:hint="eastAsia" w:ascii="仿宋_GB2312" w:eastAsia="仿宋_GB2312"/>
          <w:sz w:val="32"/>
          <w:szCs w:val="32"/>
          <w:lang w:eastAsia="zh-CN"/>
        </w:rPr>
        <w:t>管理</w:t>
      </w:r>
      <w:r>
        <w:rPr>
          <w:rFonts w:hint="eastAsia" w:ascii="仿宋_GB2312" w:eastAsia="仿宋_GB2312"/>
          <w:sz w:val="32"/>
          <w:szCs w:val="32"/>
        </w:rPr>
        <w:t>系统平台，依据评审专家</w:t>
      </w:r>
      <w:r>
        <w:rPr>
          <w:rFonts w:hint="eastAsia" w:ascii="仿宋_GB2312" w:eastAsia="仿宋_GB2312"/>
          <w:sz w:val="32"/>
          <w:szCs w:val="32"/>
          <w:lang w:eastAsia="zh-CN"/>
        </w:rPr>
        <w:t>参加</w:t>
      </w:r>
      <w:r>
        <w:rPr>
          <w:rFonts w:hint="eastAsia" w:ascii="仿宋_GB2312" w:eastAsia="仿宋_GB2312"/>
          <w:sz w:val="32"/>
          <w:szCs w:val="32"/>
        </w:rPr>
        <w:t>培训</w:t>
      </w:r>
      <w:r>
        <w:rPr>
          <w:rFonts w:hint="eastAsia" w:ascii="仿宋_GB2312" w:eastAsia="仿宋_GB2312"/>
          <w:sz w:val="32"/>
          <w:szCs w:val="32"/>
          <w:lang w:eastAsia="zh-CN"/>
        </w:rPr>
        <w:t>测试、日常监督和履职评价结果</w:t>
      </w:r>
      <w:r>
        <w:rPr>
          <w:rFonts w:hint="eastAsia" w:ascii="仿宋_GB2312" w:eastAsia="仿宋_GB2312"/>
          <w:sz w:val="32"/>
          <w:szCs w:val="32"/>
        </w:rPr>
        <w:t>等情况设置</w:t>
      </w:r>
      <w:r>
        <w:rPr>
          <w:rFonts w:hint="eastAsia" w:ascii="仿宋_GB2312" w:eastAsia="仿宋_GB2312"/>
          <w:sz w:val="32"/>
          <w:szCs w:val="32"/>
          <w:lang w:eastAsia="zh-CN"/>
        </w:rPr>
        <w:t>阶梯</w:t>
      </w:r>
      <w:r>
        <w:rPr>
          <w:rFonts w:hint="eastAsia" w:ascii="仿宋_GB2312" w:eastAsia="仿宋_GB2312"/>
          <w:sz w:val="32"/>
          <w:szCs w:val="32"/>
        </w:rPr>
        <w:t>抽取概率。</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第四十</w:t>
      </w:r>
      <w:r>
        <w:rPr>
          <w:rFonts w:hint="eastAsia" w:ascii="楷体_GB2312" w:eastAsia="楷体_GB2312"/>
          <w:sz w:val="32"/>
          <w:szCs w:val="32"/>
          <w:lang w:eastAsia="zh-CN"/>
        </w:rPr>
        <w:t>三</w:t>
      </w:r>
      <w:r>
        <w:rPr>
          <w:rFonts w:hint="eastAsia" w:ascii="楷体_GB2312" w:eastAsia="楷体_GB2312"/>
          <w:sz w:val="32"/>
          <w:szCs w:val="32"/>
        </w:rPr>
        <w:t>条</w:t>
      </w:r>
      <w:r>
        <w:rPr>
          <w:rFonts w:hint="eastAsia" w:ascii="楷体_GB2312" w:hAnsi="黑体" w:eastAsia="楷体_GB2312"/>
          <w:sz w:val="32"/>
          <w:szCs w:val="32"/>
          <w:lang w:eastAsia="zh-CN"/>
        </w:rPr>
        <w:t>【使用人违规责任】</w:t>
      </w:r>
      <w:r>
        <w:rPr>
          <w:rFonts w:hint="eastAsia" w:ascii="仿宋_GB2312" w:eastAsia="仿宋_GB2312"/>
          <w:sz w:val="32"/>
          <w:szCs w:val="32"/>
        </w:rPr>
        <w:t>采购人或采购代理机构未按照本办法规定抽取和使用评审专家的，依照《中华人民共和国政府采购法》及有关法律法规追究责任。</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第四十</w:t>
      </w:r>
      <w:r>
        <w:rPr>
          <w:rFonts w:hint="eastAsia" w:ascii="楷体_GB2312" w:eastAsia="楷体_GB2312"/>
          <w:sz w:val="32"/>
          <w:szCs w:val="32"/>
          <w:lang w:eastAsia="zh-CN"/>
        </w:rPr>
        <w:t>四</w:t>
      </w:r>
      <w:r>
        <w:rPr>
          <w:rFonts w:hint="eastAsia" w:ascii="楷体_GB2312" w:eastAsia="楷体_GB2312"/>
          <w:sz w:val="32"/>
          <w:szCs w:val="32"/>
        </w:rPr>
        <w:t>条</w:t>
      </w:r>
      <w:r>
        <w:rPr>
          <w:rFonts w:hint="eastAsia" w:ascii="楷体_GB2312" w:hAnsi="黑体" w:eastAsia="楷体_GB2312"/>
          <w:sz w:val="32"/>
          <w:szCs w:val="32"/>
          <w:lang w:eastAsia="zh-CN"/>
        </w:rPr>
        <w:t>【监管人员违规责任】</w:t>
      </w:r>
      <w:r>
        <w:rPr>
          <w:rFonts w:hint="eastAsia" w:ascii="仿宋_GB2312" w:eastAsia="仿宋_GB2312"/>
          <w:sz w:val="32"/>
          <w:szCs w:val="32"/>
        </w:rPr>
        <w:t>各级财政部门工作人员在评审专家管理工作中存在滥用职权、玩忽职守、徇私舞弊等违法违纪行为的，依照《政府采购法》《中华人民共和国公务员法》《中华人民共和国监察法》《政府采购法实施条例》等国家有关规定追究相应责任；涉嫌犯罪的，移送司法机关处理。</w:t>
      </w:r>
    </w:p>
    <w:p>
      <w:pPr>
        <w:spacing w:line="600" w:lineRule="exact"/>
        <w:rPr>
          <w:rFonts w:ascii="仿宋_GB2312" w:eastAsia="仿宋_GB2312"/>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第七章  附  则</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楷体_GB2312" w:eastAsia="楷体_GB2312"/>
          <w:sz w:val="32"/>
          <w:szCs w:val="32"/>
        </w:rPr>
        <w:t>第四十</w:t>
      </w:r>
      <w:r>
        <w:rPr>
          <w:rFonts w:hint="eastAsia" w:ascii="楷体_GB2312" w:eastAsia="楷体_GB2312"/>
          <w:sz w:val="32"/>
          <w:szCs w:val="32"/>
          <w:lang w:eastAsia="zh-CN"/>
        </w:rPr>
        <w:t>五</w:t>
      </w:r>
      <w:r>
        <w:rPr>
          <w:rFonts w:hint="eastAsia" w:ascii="楷体_GB2312" w:eastAsia="楷体_GB2312"/>
          <w:sz w:val="32"/>
          <w:szCs w:val="32"/>
        </w:rPr>
        <w:t>条</w:t>
      </w:r>
      <w:r>
        <w:rPr>
          <w:rFonts w:hint="eastAsia" w:ascii="楷体_GB2312" w:hAnsi="黑体" w:eastAsia="楷体_GB2312"/>
          <w:sz w:val="32"/>
          <w:szCs w:val="32"/>
          <w:lang w:eastAsia="zh-CN"/>
        </w:rPr>
        <w:t>【参照管理人员】</w:t>
      </w:r>
      <w:r>
        <w:rPr>
          <w:rFonts w:hint="eastAsia" w:ascii="仿宋_GB2312" w:eastAsia="仿宋_GB2312"/>
          <w:sz w:val="32"/>
          <w:szCs w:val="32"/>
        </w:rPr>
        <w:t>参加评审活动的采购人代表、采购人依法自行选定的评审专家管理参照本实施办法执行。</w:t>
      </w:r>
    </w:p>
    <w:p>
      <w:pPr>
        <w:spacing w:line="600" w:lineRule="exact"/>
        <w:ind w:firstLine="640" w:firstLineChars="200"/>
        <w:rPr>
          <w:rFonts w:hint="eastAsia" w:ascii="仿宋_GB2312" w:eastAsia="仿宋_GB2312"/>
          <w:sz w:val="32"/>
          <w:szCs w:val="32"/>
          <w:lang w:eastAsia="zh-CN"/>
        </w:rPr>
      </w:pPr>
      <w:r>
        <w:rPr>
          <w:rFonts w:hint="eastAsia" w:ascii="楷体_GB2312" w:eastAsia="楷体_GB2312"/>
          <w:sz w:val="32"/>
          <w:szCs w:val="32"/>
        </w:rPr>
        <w:t>第四十</w:t>
      </w:r>
      <w:r>
        <w:rPr>
          <w:rFonts w:hint="eastAsia" w:ascii="楷体_GB2312" w:eastAsia="楷体_GB2312"/>
          <w:sz w:val="32"/>
          <w:szCs w:val="32"/>
          <w:lang w:eastAsia="zh-CN"/>
        </w:rPr>
        <w:t>六</w:t>
      </w:r>
      <w:r>
        <w:rPr>
          <w:rFonts w:hint="eastAsia" w:ascii="楷体_GB2312" w:eastAsia="楷体_GB2312"/>
          <w:sz w:val="32"/>
          <w:szCs w:val="32"/>
        </w:rPr>
        <w:t>条</w:t>
      </w:r>
      <w:r>
        <w:rPr>
          <w:rFonts w:hint="eastAsia" w:ascii="楷体_GB2312" w:hAnsi="黑体" w:eastAsia="楷体_GB2312"/>
          <w:sz w:val="32"/>
          <w:szCs w:val="32"/>
          <w:lang w:eastAsia="zh-CN"/>
        </w:rPr>
        <w:t>【参照情形】</w:t>
      </w:r>
      <w:r>
        <w:rPr>
          <w:rFonts w:hint="eastAsia" w:ascii="仿宋_GB2312" w:eastAsia="仿宋_GB2312"/>
          <w:sz w:val="32"/>
          <w:szCs w:val="32"/>
          <w:lang w:eastAsia="zh-CN"/>
        </w:rPr>
        <w:t>采购人、采购代理机构需要相关专家参与采购需求制定、进口产品论证、采购文件编制、合同履约与验收、投诉处理</w:t>
      </w:r>
      <w:r>
        <w:rPr>
          <w:rFonts w:hint="eastAsia" w:ascii="仿宋_GB2312" w:eastAsia="仿宋_GB2312"/>
          <w:sz w:val="32"/>
          <w:szCs w:val="32"/>
          <w:lang w:val="en-US" w:eastAsia="zh-CN"/>
        </w:rPr>
        <w:t>和《政府采购法》适用范围外的</w:t>
      </w:r>
      <w:r>
        <w:rPr>
          <w:rFonts w:hint="eastAsia" w:ascii="仿宋_GB2312" w:eastAsia="仿宋_GB2312"/>
          <w:sz w:val="32"/>
          <w:szCs w:val="32"/>
          <w:lang w:eastAsia="zh-CN"/>
        </w:rPr>
        <w:t>采购活动时，可借用省政府采购评审专家库选择，参照本办法管理。</w:t>
      </w:r>
    </w:p>
    <w:p>
      <w:pPr>
        <w:spacing w:line="600" w:lineRule="exact"/>
        <w:ind w:firstLine="640" w:firstLineChars="200"/>
        <w:rPr>
          <w:rFonts w:hint="eastAsia" w:ascii="仿宋_GB2312" w:eastAsia="仿宋_GB2312"/>
          <w:sz w:val="32"/>
          <w:szCs w:val="32"/>
          <w:lang w:eastAsia="zh-CN"/>
        </w:rPr>
      </w:pPr>
      <w:r>
        <w:rPr>
          <w:rFonts w:hint="eastAsia" w:ascii="楷体_GB2312" w:eastAsia="楷体_GB2312"/>
          <w:sz w:val="32"/>
          <w:szCs w:val="32"/>
        </w:rPr>
        <w:t>第四十</w:t>
      </w:r>
      <w:r>
        <w:rPr>
          <w:rFonts w:hint="eastAsia" w:ascii="楷体_GB2312" w:eastAsia="楷体_GB2312"/>
          <w:sz w:val="32"/>
          <w:szCs w:val="32"/>
          <w:lang w:eastAsia="zh-CN"/>
        </w:rPr>
        <w:t>七</w:t>
      </w:r>
      <w:r>
        <w:rPr>
          <w:rFonts w:hint="eastAsia" w:ascii="楷体_GB2312" w:eastAsia="楷体_GB2312"/>
          <w:sz w:val="32"/>
          <w:szCs w:val="32"/>
        </w:rPr>
        <w:t>条</w:t>
      </w:r>
      <w:r>
        <w:rPr>
          <w:rFonts w:hint="eastAsia" w:ascii="楷体_GB2312" w:hAnsi="黑体" w:eastAsia="楷体_GB2312"/>
          <w:sz w:val="32"/>
          <w:szCs w:val="32"/>
          <w:lang w:eastAsia="zh-CN"/>
        </w:rPr>
        <w:t>【专家库共享情形】</w:t>
      </w:r>
      <w:r>
        <w:rPr>
          <w:rFonts w:hint="eastAsia" w:ascii="仿宋_GB2312" w:eastAsia="仿宋_GB2312"/>
          <w:sz w:val="32"/>
          <w:szCs w:val="32"/>
          <w:lang w:eastAsia="zh-CN"/>
        </w:rPr>
        <w:t>中央驻鲁单位、驻鲁部队开展项目评审等采购活动，经协商可借用我省政府采购评审专家库，并按本办法规则随机抽取。评审专家参加相关项目评审时的劳务报酬、质疑投诉、监督管理等事项按照中央和军队相关规定执行。</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第四十</w:t>
      </w:r>
      <w:r>
        <w:rPr>
          <w:rFonts w:hint="eastAsia" w:ascii="楷体_GB2312" w:eastAsia="楷体_GB2312"/>
          <w:sz w:val="32"/>
          <w:szCs w:val="32"/>
          <w:lang w:eastAsia="zh-CN"/>
        </w:rPr>
        <w:t>八</w:t>
      </w:r>
      <w:r>
        <w:rPr>
          <w:rFonts w:hint="eastAsia" w:ascii="楷体_GB2312" w:eastAsia="楷体_GB2312"/>
          <w:sz w:val="32"/>
          <w:szCs w:val="32"/>
        </w:rPr>
        <w:t>条</w:t>
      </w:r>
      <w:r>
        <w:rPr>
          <w:rFonts w:hint="eastAsia" w:ascii="楷体_GB2312" w:hAnsi="黑体" w:eastAsia="楷体_GB2312"/>
          <w:sz w:val="32"/>
          <w:szCs w:val="32"/>
          <w:lang w:eastAsia="zh-CN"/>
        </w:rPr>
        <w:t>【例外规定】</w:t>
      </w:r>
      <w:r>
        <w:rPr>
          <w:rFonts w:hint="eastAsia" w:ascii="仿宋_GB2312" w:eastAsia="仿宋_GB2312"/>
          <w:sz w:val="32"/>
          <w:szCs w:val="32"/>
        </w:rPr>
        <w:t>国家对评审专家抽取、选定另有规定的，从其规定。</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第四十</w:t>
      </w:r>
      <w:r>
        <w:rPr>
          <w:rFonts w:hint="eastAsia" w:ascii="楷体_GB2312" w:eastAsia="楷体_GB2312"/>
          <w:sz w:val="32"/>
          <w:szCs w:val="32"/>
          <w:lang w:eastAsia="zh-CN"/>
        </w:rPr>
        <w:t>九</w:t>
      </w:r>
      <w:r>
        <w:rPr>
          <w:rFonts w:hint="eastAsia" w:ascii="楷体_GB2312" w:eastAsia="楷体_GB2312"/>
          <w:sz w:val="32"/>
          <w:szCs w:val="32"/>
        </w:rPr>
        <w:t>条</w:t>
      </w:r>
      <w:r>
        <w:rPr>
          <w:rFonts w:hint="eastAsia" w:ascii="楷体_GB2312" w:hAnsi="黑体" w:eastAsia="楷体_GB2312"/>
          <w:sz w:val="32"/>
          <w:szCs w:val="32"/>
          <w:lang w:eastAsia="zh-CN"/>
        </w:rPr>
        <w:t>【解释单位】</w:t>
      </w:r>
      <w:r>
        <w:rPr>
          <w:rFonts w:hint="eastAsia" w:ascii="仿宋_GB2312" w:eastAsia="仿宋_GB2312"/>
          <w:sz w:val="32"/>
          <w:szCs w:val="32"/>
        </w:rPr>
        <w:t>本实施办法由山东省财政厅负责解释。</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第五十条</w:t>
      </w:r>
      <w:r>
        <w:rPr>
          <w:rFonts w:hint="eastAsia" w:ascii="楷体_GB2312" w:hAnsi="黑体" w:eastAsia="楷体_GB2312"/>
          <w:sz w:val="32"/>
          <w:szCs w:val="32"/>
          <w:lang w:eastAsia="zh-CN"/>
        </w:rPr>
        <w:t>【文件有效期】</w:t>
      </w:r>
      <w:r>
        <w:rPr>
          <w:rFonts w:hint="eastAsia" w:ascii="仿宋_GB2312" w:eastAsia="仿宋_GB2312"/>
          <w:sz w:val="32"/>
          <w:szCs w:val="32"/>
        </w:rPr>
        <w:t>本办法自2022年  月  日起施行，有效期至20</w:t>
      </w:r>
      <w:r>
        <w:rPr>
          <w:rFonts w:hint="eastAsia" w:ascii="仿宋_GB2312" w:eastAsia="仿宋_GB2312"/>
          <w:sz w:val="32"/>
          <w:szCs w:val="32"/>
          <w:lang w:val="en-US" w:eastAsia="zh-CN"/>
        </w:rPr>
        <w:t>27</w:t>
      </w:r>
      <w:r>
        <w:rPr>
          <w:rFonts w:hint="eastAsia" w:ascii="仿宋_GB2312" w:eastAsia="仿宋_GB2312"/>
          <w:sz w:val="32"/>
          <w:szCs w:val="32"/>
        </w:rPr>
        <w:t>年 月 日。山东省财政厅《关于印发〈山东省政府采购评审专家管理实施办法〉的通知》（鲁财采〔2018〕66号）同时废止。</w:t>
      </w:r>
    </w:p>
    <w:p>
      <w:pPr>
        <w:pStyle w:val="11"/>
        <w:widowControl w:val="0"/>
        <w:overflowPunct w:val="0"/>
        <w:adjustRightInd w:val="0"/>
        <w:snapToGrid w:val="0"/>
        <w:spacing w:before="0" w:beforeAutospacing="0" w:after="0" w:afterAutospacing="0" w:line="600" w:lineRule="exact"/>
        <w:rPr>
          <w:rFonts w:hint="eastAsia" w:ascii="仿宋_GB2312" w:eastAsia="仿宋_GB2312"/>
          <w:sz w:val="32"/>
          <w:szCs w:val="32"/>
        </w:rPr>
      </w:pPr>
      <w:bookmarkStart w:id="0" w:name="_Toc9278"/>
      <w:bookmarkStart w:id="1" w:name="_Toc4466"/>
      <w:bookmarkStart w:id="2" w:name="_Toc3781"/>
    </w:p>
    <w:p>
      <w:pPr>
        <w:pStyle w:val="11"/>
        <w:widowControl w:val="0"/>
        <w:overflowPunct w:val="0"/>
        <w:adjustRightInd w:val="0"/>
        <w:snapToGrid w:val="0"/>
        <w:spacing w:before="0" w:beforeAutospacing="0" w:after="0" w:afterAutospacing="0" w:line="600" w:lineRule="exact"/>
        <w:ind w:firstLine="640" w:firstLineChars="200"/>
        <w:rPr>
          <w:rFonts w:ascii="仿宋_GB2312" w:eastAsia="仿宋_GB2312"/>
          <w:sz w:val="32"/>
          <w:szCs w:val="32"/>
        </w:rPr>
      </w:pPr>
      <w:r>
        <w:rPr>
          <w:rFonts w:hint="eastAsia" w:ascii="仿宋_GB2312" w:eastAsia="仿宋_GB2312"/>
          <w:sz w:val="32"/>
          <w:szCs w:val="32"/>
        </w:rPr>
        <w:t>附件：1.《承诺书》样本</w:t>
      </w:r>
    </w:p>
    <w:p>
      <w:pPr>
        <w:pStyle w:val="11"/>
        <w:widowControl w:val="0"/>
        <w:overflowPunct w:val="0"/>
        <w:adjustRightInd w:val="0"/>
        <w:snapToGrid w:val="0"/>
        <w:spacing w:before="0" w:beforeAutospacing="0" w:after="0" w:afterAutospacing="0" w:line="600" w:lineRule="exact"/>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2.《山东省政府采购评审专家申请表》样表</w:t>
      </w:r>
    </w:p>
    <w:p>
      <w:pPr>
        <w:pStyle w:val="11"/>
        <w:widowControl w:val="0"/>
        <w:overflowPunct w:val="0"/>
        <w:adjustRightInd w:val="0"/>
        <w:snapToGrid w:val="0"/>
        <w:spacing w:before="0" w:beforeAutospacing="0" w:after="0" w:afterAutospacing="0" w:line="60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3.《个人简历》样表</w:t>
      </w:r>
    </w:p>
    <w:p>
      <w:pPr>
        <w:pStyle w:val="11"/>
        <w:widowControl w:val="0"/>
        <w:overflowPunct w:val="0"/>
        <w:adjustRightInd w:val="0"/>
        <w:snapToGrid w:val="0"/>
        <w:spacing w:before="0" w:beforeAutospacing="0" w:after="0" w:afterAutospacing="0" w:line="600" w:lineRule="exact"/>
        <w:rPr>
          <w:rFonts w:hint="eastAsia" w:ascii="仿宋_GB2312" w:eastAsia="仿宋_GB2312"/>
          <w:sz w:val="32"/>
          <w:szCs w:val="32"/>
        </w:rPr>
      </w:pPr>
    </w:p>
    <w:p>
      <w:pPr>
        <w:spacing w:line="600" w:lineRule="exact"/>
        <w:rPr>
          <w:rFonts w:ascii="仿宋_GB2312" w:eastAsia="仿宋_GB2312"/>
          <w:sz w:val="32"/>
          <w:szCs w:val="32"/>
        </w:rPr>
      </w:pPr>
      <w:r>
        <w:rPr>
          <w:rFonts w:ascii="仿宋_GB2312" w:eastAsia="仿宋_GB2312"/>
          <w:sz w:val="32"/>
          <w:szCs w:val="32"/>
        </w:rPr>
        <w:br w:type="page"/>
      </w:r>
    </w:p>
    <w:p>
      <w:pPr>
        <w:pStyle w:val="11"/>
        <w:spacing w:before="0" w:beforeAutospacing="0" w:after="0" w:afterAutospacing="0" w:line="640" w:lineRule="exact"/>
        <w:rPr>
          <w:rFonts w:ascii="黑体" w:hAnsi="黑体" w:eastAsia="黑体"/>
          <w:sz w:val="32"/>
          <w:szCs w:val="32"/>
        </w:rPr>
      </w:pPr>
      <w:r>
        <w:rPr>
          <w:rFonts w:hint="eastAsia" w:ascii="黑体" w:hAnsi="黑体" w:eastAsia="黑体"/>
          <w:sz w:val="32"/>
          <w:szCs w:val="32"/>
        </w:rPr>
        <w:t>附件1</w:t>
      </w:r>
    </w:p>
    <w:p>
      <w:pPr>
        <w:pStyle w:val="11"/>
        <w:spacing w:before="0" w:beforeAutospacing="0" w:after="0" w:afterAutospacing="0" w:line="640" w:lineRule="exact"/>
        <w:rPr>
          <w:rFonts w:ascii="黑体" w:hAnsi="黑体" w:eastAsia="黑体"/>
          <w:sz w:val="32"/>
          <w:szCs w:val="32"/>
        </w:rPr>
      </w:pPr>
    </w:p>
    <w:p>
      <w:pPr>
        <w:pStyle w:val="11"/>
        <w:spacing w:before="0" w:beforeAutospacing="0" w:after="0" w:afterAutospacing="0" w:line="640" w:lineRule="exact"/>
        <w:jc w:val="center"/>
        <w:rPr>
          <w:rFonts w:ascii="方正小标宋简体" w:hAnsi="文星标宋" w:eastAsia="方正小标宋简体" w:cs="宋体-18030"/>
          <w:color w:val="000000"/>
          <w:kern w:val="2"/>
          <w:sz w:val="44"/>
          <w:szCs w:val="44"/>
        </w:rPr>
      </w:pPr>
      <w:r>
        <w:rPr>
          <w:rFonts w:hint="eastAsia" w:ascii="方正小标宋简体" w:hAnsi="文星标宋" w:eastAsia="方正小标宋简体" w:cs="宋体-18030"/>
          <w:color w:val="000000"/>
          <w:kern w:val="2"/>
          <w:sz w:val="44"/>
          <w:szCs w:val="44"/>
        </w:rPr>
        <w:t>承  诺  书</w:t>
      </w:r>
    </w:p>
    <w:p>
      <w:pPr>
        <w:pStyle w:val="11"/>
        <w:spacing w:before="0" w:beforeAutospacing="0" w:after="0" w:afterAutospacing="0" w:line="640" w:lineRule="exact"/>
        <w:jc w:val="center"/>
        <w:rPr>
          <w:rFonts w:ascii="楷体_GB2312" w:hAnsi="文星标宋" w:eastAsia="楷体_GB2312" w:cs="宋体-18030"/>
          <w:color w:val="000000"/>
          <w:kern w:val="2"/>
          <w:sz w:val="44"/>
          <w:szCs w:val="44"/>
        </w:rPr>
      </w:pPr>
      <w:r>
        <w:rPr>
          <w:rFonts w:hint="eastAsia" w:ascii="楷体_GB2312" w:eastAsia="楷体_GB2312"/>
          <w:sz w:val="32"/>
          <w:szCs w:val="32"/>
        </w:rPr>
        <w:t>（样本）</w:t>
      </w:r>
    </w:p>
    <w:p>
      <w:pPr>
        <w:pStyle w:val="11"/>
        <w:spacing w:before="0" w:beforeAutospacing="0" w:after="0" w:afterAutospacing="0" w:line="640" w:lineRule="exact"/>
        <w:jc w:val="center"/>
        <w:rPr>
          <w:rFonts w:ascii="黑体" w:hAnsi="文星标宋" w:eastAsia="黑体" w:cs="宋体-18030"/>
          <w:color w:val="000000"/>
          <w:kern w:val="2"/>
          <w:sz w:val="30"/>
          <w:szCs w:val="30"/>
        </w:rPr>
      </w:pPr>
    </w:p>
    <w:p>
      <w:pPr>
        <w:widowControl/>
        <w:snapToGrid w:val="0"/>
        <w:spacing w:line="640" w:lineRule="exact"/>
        <w:ind w:firstLine="640" w:firstLineChars="200"/>
        <w:jc w:val="left"/>
        <w:rPr>
          <w:rFonts w:ascii="仿宋_GB2312" w:eastAsia="仿宋_GB2312"/>
          <w:sz w:val="32"/>
          <w:szCs w:val="32"/>
        </w:rPr>
      </w:pPr>
      <w:r>
        <w:rPr>
          <w:rFonts w:hint="eastAsia" w:ascii="仿宋_GB2312" w:hAnsi="黑体" w:eastAsia="仿宋_GB2312"/>
          <w:sz w:val="32"/>
          <w:szCs w:val="32"/>
        </w:rPr>
        <w:t>我自愿成为政府采购评审专家，遵守</w:t>
      </w:r>
      <w:r>
        <w:rPr>
          <w:rFonts w:hint="eastAsia" w:ascii="仿宋_GB2312" w:hAnsi="宋体" w:eastAsia="仿宋_GB2312" w:cs="宋体"/>
          <w:kern w:val="0"/>
          <w:sz w:val="32"/>
          <w:szCs w:val="32"/>
        </w:rPr>
        <w:t>政府采购法律法规</w:t>
      </w:r>
      <w:r>
        <w:rPr>
          <w:rFonts w:hint="eastAsia" w:ascii="仿宋_GB2312" w:eastAsia="仿宋_GB2312"/>
          <w:sz w:val="32"/>
          <w:szCs w:val="32"/>
        </w:rPr>
        <w:t>，秉持良好职业道德，尽行评审专家义务，恪守评审专家纪律，坚决服从监督管理，始终做到“</w:t>
      </w:r>
      <w:r>
        <w:rPr>
          <w:rFonts w:hint="eastAsia" w:ascii="仿宋_GB2312" w:hAnsi="仿宋" w:eastAsia="仿宋_GB2312" w:cs="仿宋_GB2312"/>
          <w:sz w:val="32"/>
          <w:szCs w:val="32"/>
        </w:rPr>
        <w:t>守法守纪保底线，敬岗敬业保公正，诚实诚信保良心”。</w:t>
      </w:r>
      <w:r>
        <w:rPr>
          <w:rFonts w:hint="eastAsia" w:ascii="仿宋_GB2312" w:eastAsia="仿宋_GB2312"/>
          <w:sz w:val="32"/>
          <w:szCs w:val="32"/>
        </w:rPr>
        <w:t>如有违背，愿意承担相关责任，并接受相应处理处罚。</w:t>
      </w:r>
    </w:p>
    <w:p>
      <w:pPr>
        <w:widowControl/>
        <w:snapToGrid w:val="0"/>
        <w:spacing w:line="640" w:lineRule="exact"/>
        <w:ind w:firstLine="640" w:firstLineChars="200"/>
        <w:jc w:val="left"/>
        <w:rPr>
          <w:rFonts w:ascii="仿宋_GB2312" w:eastAsia="仿宋_GB2312"/>
          <w:sz w:val="32"/>
          <w:szCs w:val="32"/>
        </w:rPr>
      </w:pPr>
    </w:p>
    <w:p>
      <w:pPr>
        <w:widowControl/>
        <w:snapToGrid w:val="0"/>
        <w:spacing w:line="640" w:lineRule="exact"/>
        <w:ind w:firstLine="640" w:firstLineChars="200"/>
        <w:jc w:val="left"/>
        <w:rPr>
          <w:rFonts w:ascii="仿宋_GB2312" w:eastAsia="仿宋_GB2312"/>
          <w:sz w:val="32"/>
          <w:szCs w:val="32"/>
        </w:rPr>
      </w:pPr>
    </w:p>
    <w:p>
      <w:pPr>
        <w:widowControl/>
        <w:snapToGrid w:val="0"/>
        <w:spacing w:line="640" w:lineRule="exact"/>
        <w:ind w:firstLine="4656" w:firstLineChars="1455"/>
        <w:jc w:val="left"/>
        <w:rPr>
          <w:rFonts w:ascii="仿宋_GB2312" w:eastAsia="仿宋_GB2312"/>
          <w:sz w:val="32"/>
          <w:szCs w:val="32"/>
        </w:rPr>
      </w:pPr>
      <w:r>
        <w:rPr>
          <w:rFonts w:hint="eastAsia" w:ascii="仿宋_GB2312" w:eastAsia="仿宋_GB2312"/>
          <w:sz w:val="32"/>
          <w:szCs w:val="32"/>
        </w:rPr>
        <w:t>承 诺 人：</w:t>
      </w:r>
    </w:p>
    <w:p>
      <w:pPr>
        <w:widowControl/>
        <w:snapToGrid w:val="0"/>
        <w:spacing w:line="640" w:lineRule="exact"/>
        <w:ind w:firstLine="4656" w:firstLineChars="1455"/>
        <w:jc w:val="left"/>
        <w:rPr>
          <w:rFonts w:ascii="仿宋_GB2312" w:eastAsia="仿宋_GB2312"/>
          <w:sz w:val="32"/>
          <w:szCs w:val="32"/>
        </w:rPr>
      </w:pPr>
      <w:r>
        <w:rPr>
          <w:rFonts w:hint="eastAsia" w:ascii="仿宋_GB2312" w:eastAsia="仿宋_GB2312"/>
          <w:sz w:val="32"/>
          <w:szCs w:val="32"/>
        </w:rPr>
        <w:t>身份证号：</w:t>
      </w:r>
    </w:p>
    <w:p>
      <w:pPr>
        <w:widowControl/>
        <w:snapToGrid w:val="0"/>
        <w:spacing w:line="640" w:lineRule="exact"/>
        <w:ind w:firstLine="6377" w:firstLineChars="1993"/>
        <w:jc w:val="left"/>
        <w:rPr>
          <w:rFonts w:ascii="仿宋_GB2312" w:eastAsia="仿宋_GB2312"/>
          <w:sz w:val="32"/>
          <w:szCs w:val="32"/>
        </w:rPr>
      </w:pPr>
      <w:r>
        <w:rPr>
          <w:rFonts w:hint="eastAsia" w:ascii="仿宋_GB2312" w:eastAsia="仿宋_GB2312"/>
          <w:sz w:val="32"/>
          <w:szCs w:val="32"/>
        </w:rPr>
        <w:t>年   月   日</w:t>
      </w:r>
    </w:p>
    <w:p>
      <w:pPr>
        <w:widowControl/>
        <w:snapToGrid w:val="0"/>
        <w:spacing w:line="560" w:lineRule="exact"/>
        <w:ind w:firstLine="6618" w:firstLineChars="2206"/>
        <w:jc w:val="left"/>
        <w:rPr>
          <w:rFonts w:ascii="仿宋_GB2312" w:eastAsia="仿宋_GB2312"/>
          <w:sz w:val="30"/>
          <w:szCs w:val="30"/>
        </w:rPr>
      </w:pPr>
    </w:p>
    <w:p>
      <w:pPr>
        <w:widowControl/>
        <w:snapToGrid w:val="0"/>
        <w:spacing w:line="560" w:lineRule="exact"/>
        <w:ind w:firstLine="6618" w:firstLineChars="2206"/>
        <w:jc w:val="left"/>
        <w:rPr>
          <w:rFonts w:ascii="仿宋_GB2312" w:eastAsia="仿宋_GB2312"/>
          <w:sz w:val="30"/>
          <w:szCs w:val="30"/>
        </w:rPr>
      </w:pPr>
    </w:p>
    <w:tbl>
      <w:tblPr>
        <w:tblStyle w:val="13"/>
        <w:tblW w:w="8850" w:type="dxa"/>
        <w:jc w:val="center"/>
        <w:tblLayout w:type="fixed"/>
        <w:tblCellMar>
          <w:top w:w="0" w:type="dxa"/>
          <w:left w:w="108" w:type="dxa"/>
          <w:bottom w:w="0" w:type="dxa"/>
          <w:right w:w="108" w:type="dxa"/>
        </w:tblCellMar>
      </w:tblPr>
      <w:tblGrid>
        <w:gridCol w:w="562"/>
        <w:gridCol w:w="435"/>
        <w:gridCol w:w="7853"/>
      </w:tblGrid>
      <w:tr>
        <w:tblPrEx>
          <w:tblCellMar>
            <w:top w:w="0" w:type="dxa"/>
            <w:left w:w="108" w:type="dxa"/>
            <w:bottom w:w="0" w:type="dxa"/>
            <w:right w:w="108" w:type="dxa"/>
          </w:tblCellMar>
        </w:tblPrEx>
        <w:trPr>
          <w:jc w:val="center"/>
        </w:trPr>
        <w:tc>
          <w:tcPr>
            <w:tcW w:w="562" w:type="dxa"/>
          </w:tcPr>
          <w:p>
            <w:pPr>
              <w:adjustRightInd w:val="0"/>
              <w:snapToGrid w:val="0"/>
              <w:rPr>
                <w:rFonts w:ascii="楷体" w:hAnsi="楷体" w:eastAsia="楷体"/>
              </w:rPr>
            </w:pPr>
            <w:r>
              <w:rPr>
                <w:rFonts w:hint="eastAsia" w:ascii="楷体" w:hAnsi="楷体" w:eastAsia="楷体"/>
              </w:rPr>
              <w:t>注：</w:t>
            </w:r>
          </w:p>
        </w:tc>
        <w:tc>
          <w:tcPr>
            <w:tcW w:w="435" w:type="dxa"/>
          </w:tcPr>
          <w:p>
            <w:pPr>
              <w:adjustRightInd w:val="0"/>
              <w:snapToGrid w:val="0"/>
              <w:ind w:left="-107" w:leftChars="-51"/>
              <w:rPr>
                <w:rFonts w:ascii="楷体" w:hAnsi="楷体" w:eastAsia="楷体"/>
              </w:rPr>
            </w:pPr>
            <w:r>
              <w:rPr>
                <w:rFonts w:hint="eastAsia" w:ascii="楷体" w:hAnsi="楷体" w:eastAsia="楷体"/>
              </w:rPr>
              <w:t>1.</w:t>
            </w:r>
          </w:p>
        </w:tc>
        <w:tc>
          <w:tcPr>
            <w:tcW w:w="7853" w:type="dxa"/>
          </w:tcPr>
          <w:p>
            <w:pPr>
              <w:adjustRightInd w:val="0"/>
              <w:snapToGrid w:val="0"/>
              <w:ind w:left="-124" w:leftChars="-59"/>
              <w:rPr>
                <w:rFonts w:ascii="楷体" w:hAnsi="楷体" w:eastAsia="楷体"/>
                <w:szCs w:val="22"/>
              </w:rPr>
            </w:pPr>
            <w:r>
              <w:rPr>
                <w:rFonts w:hint="eastAsia" w:ascii="楷体" w:hAnsi="楷体" w:eastAsia="楷体"/>
              </w:rPr>
              <w:t>本承诺书样本可在“中国山东政府采购网”（www.ccgp-shandong.gov.cn）“办事指南”栏目“评审专家”子栏目获取。</w:t>
            </w:r>
          </w:p>
        </w:tc>
      </w:tr>
      <w:tr>
        <w:tblPrEx>
          <w:tblCellMar>
            <w:top w:w="0" w:type="dxa"/>
            <w:left w:w="108" w:type="dxa"/>
            <w:bottom w:w="0" w:type="dxa"/>
            <w:right w:w="108" w:type="dxa"/>
          </w:tblCellMar>
        </w:tblPrEx>
        <w:trPr>
          <w:jc w:val="center"/>
        </w:trPr>
        <w:tc>
          <w:tcPr>
            <w:tcW w:w="562" w:type="dxa"/>
          </w:tcPr>
          <w:p>
            <w:pPr>
              <w:rPr>
                <w:rFonts w:ascii="楷体" w:hAnsi="楷体" w:eastAsia="楷体"/>
                <w:szCs w:val="22"/>
              </w:rPr>
            </w:pPr>
          </w:p>
        </w:tc>
        <w:tc>
          <w:tcPr>
            <w:tcW w:w="435" w:type="dxa"/>
          </w:tcPr>
          <w:p>
            <w:pPr>
              <w:ind w:left="-107" w:leftChars="-51"/>
              <w:rPr>
                <w:rFonts w:ascii="楷体" w:hAnsi="楷体" w:eastAsia="楷体"/>
                <w:szCs w:val="22"/>
              </w:rPr>
            </w:pPr>
            <w:r>
              <w:rPr>
                <w:rFonts w:hint="eastAsia" w:ascii="楷体" w:hAnsi="楷体" w:eastAsia="楷体"/>
              </w:rPr>
              <w:t>2.</w:t>
            </w:r>
          </w:p>
        </w:tc>
        <w:tc>
          <w:tcPr>
            <w:tcW w:w="7853" w:type="dxa"/>
          </w:tcPr>
          <w:p>
            <w:pPr>
              <w:ind w:left="-124" w:leftChars="-59"/>
              <w:rPr>
                <w:rFonts w:ascii="楷体" w:hAnsi="楷体" w:eastAsia="楷体"/>
                <w:szCs w:val="22"/>
              </w:rPr>
            </w:pPr>
            <w:r>
              <w:rPr>
                <w:rFonts w:hint="eastAsia" w:ascii="楷体" w:hAnsi="楷体" w:eastAsia="楷体"/>
              </w:rPr>
              <w:t>在“中国山东政府采购网”注册时，请正置上传本承诺书清晰的彩色扫描件。</w:t>
            </w:r>
          </w:p>
        </w:tc>
      </w:tr>
      <w:tr>
        <w:tblPrEx>
          <w:tblCellMar>
            <w:top w:w="0" w:type="dxa"/>
            <w:left w:w="108" w:type="dxa"/>
            <w:bottom w:w="0" w:type="dxa"/>
            <w:right w:w="108" w:type="dxa"/>
          </w:tblCellMar>
        </w:tblPrEx>
        <w:trPr>
          <w:jc w:val="center"/>
        </w:trPr>
        <w:tc>
          <w:tcPr>
            <w:tcW w:w="562" w:type="dxa"/>
          </w:tcPr>
          <w:p>
            <w:pPr>
              <w:rPr>
                <w:rFonts w:ascii="楷体" w:hAnsi="楷体" w:eastAsia="楷体"/>
                <w:szCs w:val="22"/>
              </w:rPr>
            </w:pPr>
          </w:p>
        </w:tc>
        <w:tc>
          <w:tcPr>
            <w:tcW w:w="435" w:type="dxa"/>
          </w:tcPr>
          <w:p>
            <w:pPr>
              <w:ind w:left="-107" w:leftChars="-51"/>
              <w:rPr>
                <w:rFonts w:ascii="楷体" w:hAnsi="楷体" w:eastAsia="楷体"/>
              </w:rPr>
            </w:pPr>
            <w:r>
              <w:rPr>
                <w:rFonts w:hint="eastAsia" w:ascii="楷体" w:hAnsi="楷体" w:eastAsia="楷体"/>
              </w:rPr>
              <w:t>3.</w:t>
            </w:r>
          </w:p>
        </w:tc>
        <w:tc>
          <w:tcPr>
            <w:tcW w:w="7853" w:type="dxa"/>
          </w:tcPr>
          <w:p>
            <w:pPr>
              <w:ind w:left="-124" w:leftChars="-59"/>
              <w:rPr>
                <w:rFonts w:ascii="楷体" w:hAnsi="楷体" w:eastAsia="楷体"/>
              </w:rPr>
            </w:pPr>
            <w:r>
              <w:rPr>
                <w:rFonts w:hint="eastAsia" w:ascii="楷体" w:hAnsi="楷体" w:eastAsia="楷体"/>
              </w:rPr>
              <w:t>本承诺书签名由申请人手签。</w:t>
            </w:r>
          </w:p>
        </w:tc>
      </w:tr>
    </w:tbl>
    <w:p>
      <w:pPr>
        <w:rPr>
          <w:rFonts w:ascii="仿宋_GB2312" w:eastAsia="仿宋_GB2312"/>
          <w:sz w:val="32"/>
          <w:szCs w:val="32"/>
        </w:rPr>
      </w:pPr>
      <w:r>
        <w:rPr>
          <w:rFonts w:hint="eastAsia" w:ascii="仿宋_GB2312" w:eastAsia="仿宋_GB2312"/>
          <w:sz w:val="32"/>
          <w:szCs w:val="32"/>
        </w:rPr>
        <w:br w:type="page"/>
      </w:r>
    </w:p>
    <w:p>
      <w:pPr>
        <w:pStyle w:val="11"/>
        <w:widowControl w:val="0"/>
        <w:overflowPunct w:val="0"/>
        <w:adjustRightInd w:val="0"/>
        <w:snapToGrid w:val="0"/>
        <w:spacing w:before="0" w:beforeAutospacing="0" w:after="0" w:afterAutospacing="0"/>
        <w:ind w:left="-283" w:leftChars="-135"/>
        <w:rPr>
          <w:rFonts w:ascii="黑体" w:hAnsi="黑体" w:eastAsia="黑体"/>
          <w:sz w:val="36"/>
          <w:szCs w:val="36"/>
        </w:rPr>
      </w:pPr>
      <w:r>
        <w:rPr>
          <w:rFonts w:hint="eastAsia" w:ascii="黑体" w:hAnsi="黑体" w:eastAsia="黑体"/>
          <w:sz w:val="32"/>
          <w:szCs w:val="32"/>
        </w:rPr>
        <w:t>附件2</w:t>
      </w:r>
    </w:p>
    <w:p>
      <w:pPr>
        <w:adjustRightInd w:val="0"/>
        <w:snapToGrid w:val="0"/>
        <w:jc w:val="center"/>
        <w:rPr>
          <w:rFonts w:ascii="黑体" w:hAnsi="黑体" w:eastAsia="黑体"/>
          <w:sz w:val="32"/>
          <w:szCs w:val="32"/>
        </w:rPr>
      </w:pPr>
      <w:r>
        <w:rPr>
          <w:rFonts w:hint="eastAsia" w:ascii="方正小标宋简体" w:hAnsi="黑体" w:eastAsia="方正小标宋简体" w:cs="宋体"/>
          <w:kern w:val="0"/>
          <w:sz w:val="32"/>
          <w:szCs w:val="32"/>
        </w:rPr>
        <w:t>山东省政府采购评审专家申请表</w:t>
      </w:r>
      <w:r>
        <w:rPr>
          <w:rFonts w:hint="eastAsia" w:ascii="楷体_GB2312" w:eastAsia="楷体_GB2312"/>
          <w:sz w:val="32"/>
          <w:szCs w:val="32"/>
        </w:rPr>
        <w:t>（样本）</w:t>
      </w:r>
    </w:p>
    <w:tbl>
      <w:tblPr>
        <w:tblStyle w:val="13"/>
        <w:tblW w:w="9750"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4"/>
        <w:gridCol w:w="470"/>
        <w:gridCol w:w="283"/>
        <w:gridCol w:w="540"/>
        <w:gridCol w:w="425"/>
        <w:gridCol w:w="284"/>
        <w:gridCol w:w="899"/>
        <w:gridCol w:w="377"/>
        <w:gridCol w:w="473"/>
        <w:gridCol w:w="235"/>
        <w:gridCol w:w="758"/>
        <w:gridCol w:w="1369"/>
        <w:gridCol w:w="1134"/>
        <w:gridCol w:w="48"/>
        <w:gridCol w:w="802"/>
        <w:gridCol w:w="332"/>
        <w:gridCol w:w="1086"/>
        <w:gridCol w:w="14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94" w:type="dxa"/>
          <w:trHeight w:val="402" w:hRule="atLeast"/>
          <w:jc w:val="center"/>
        </w:trPr>
        <w:tc>
          <w:tcPr>
            <w:tcW w:w="1293" w:type="dxa"/>
            <w:gridSpan w:val="3"/>
            <w:tcBorders>
              <w:top w:val="single" w:color="auto" w:sz="6" w:space="0"/>
              <w:left w:val="single" w:color="auto" w:sz="6" w:space="0"/>
              <w:bottom w:val="single" w:color="auto" w:sz="6" w:space="0"/>
              <w:right w:val="single" w:color="auto" w:sz="6" w:space="0"/>
            </w:tcBorders>
            <w:noWrap/>
            <w:vAlign w:val="center"/>
          </w:tcPr>
          <w:p>
            <w:pPr>
              <w:widowControl/>
              <w:jc w:val="center"/>
              <w:rPr>
                <w:rFonts w:ascii="宋体" w:hAnsi="宋体" w:cs="宋体"/>
                <w:kern w:val="0"/>
                <w:sz w:val="22"/>
              </w:rPr>
            </w:pPr>
            <w:r>
              <w:rPr>
                <w:rFonts w:hint="eastAsia" w:ascii="宋体" w:hAnsi="宋体" w:cs="宋体"/>
                <w:kern w:val="0"/>
                <w:sz w:val="22"/>
              </w:rPr>
              <w:t>姓  名</w:t>
            </w:r>
          </w:p>
        </w:tc>
        <w:tc>
          <w:tcPr>
            <w:tcW w:w="1985" w:type="dxa"/>
            <w:gridSpan w:val="4"/>
            <w:tcBorders>
              <w:top w:val="single" w:color="auto" w:sz="6" w:space="0"/>
              <w:left w:val="single" w:color="auto" w:sz="6" w:space="0"/>
              <w:bottom w:val="single" w:color="auto" w:sz="6" w:space="0"/>
              <w:right w:val="single" w:color="auto" w:sz="6" w:space="0"/>
            </w:tcBorders>
            <w:noWrap/>
            <w:vAlign w:val="center"/>
          </w:tcPr>
          <w:p>
            <w:pPr>
              <w:widowControl/>
              <w:jc w:val="left"/>
              <w:rPr>
                <w:kern w:val="0"/>
                <w:sz w:val="20"/>
                <w:szCs w:val="20"/>
              </w:rPr>
            </w:pPr>
          </w:p>
        </w:tc>
        <w:tc>
          <w:tcPr>
            <w:tcW w:w="708" w:type="dxa"/>
            <w:gridSpan w:val="2"/>
            <w:tcBorders>
              <w:top w:val="single" w:color="auto" w:sz="6" w:space="0"/>
              <w:left w:val="single" w:color="auto" w:sz="6" w:space="0"/>
              <w:bottom w:val="single" w:color="auto" w:sz="6" w:space="0"/>
              <w:right w:val="single" w:color="auto" w:sz="6" w:space="0"/>
            </w:tcBorders>
            <w:noWrap/>
            <w:vAlign w:val="center"/>
          </w:tcPr>
          <w:p>
            <w:pPr>
              <w:widowControl/>
              <w:jc w:val="center"/>
              <w:rPr>
                <w:rFonts w:ascii="宋体" w:hAnsi="宋体" w:cs="宋体"/>
                <w:kern w:val="0"/>
                <w:sz w:val="22"/>
              </w:rPr>
            </w:pPr>
            <w:r>
              <w:rPr>
                <w:rFonts w:hint="eastAsia" w:ascii="宋体" w:hAnsi="宋体" w:cs="宋体"/>
                <w:kern w:val="0"/>
                <w:sz w:val="22"/>
              </w:rPr>
              <w:t>性别</w:t>
            </w:r>
          </w:p>
        </w:tc>
        <w:tc>
          <w:tcPr>
            <w:tcW w:w="758" w:type="dxa"/>
            <w:tcBorders>
              <w:top w:val="single" w:color="auto" w:sz="6" w:space="0"/>
              <w:left w:val="single" w:color="auto" w:sz="6" w:space="0"/>
              <w:bottom w:val="single" w:color="auto" w:sz="6" w:space="0"/>
              <w:right w:val="single" w:color="auto" w:sz="6" w:space="0"/>
            </w:tcBorders>
            <w:noWrap/>
            <w:vAlign w:val="center"/>
          </w:tcPr>
          <w:p>
            <w:pPr>
              <w:widowControl/>
              <w:jc w:val="left"/>
              <w:rPr>
                <w:kern w:val="0"/>
                <w:sz w:val="20"/>
                <w:szCs w:val="20"/>
              </w:rPr>
            </w:pPr>
          </w:p>
        </w:tc>
        <w:tc>
          <w:tcPr>
            <w:tcW w:w="1369" w:type="dxa"/>
            <w:tcBorders>
              <w:top w:val="single" w:color="auto" w:sz="6" w:space="0"/>
              <w:left w:val="single" w:color="auto" w:sz="6" w:space="0"/>
              <w:bottom w:val="single" w:color="auto" w:sz="6" w:space="0"/>
              <w:right w:val="single" w:color="auto" w:sz="6" w:space="0"/>
            </w:tcBorders>
            <w:noWrap/>
            <w:vAlign w:val="center"/>
          </w:tcPr>
          <w:p>
            <w:pPr>
              <w:widowControl/>
              <w:jc w:val="center"/>
              <w:rPr>
                <w:rFonts w:ascii="宋体" w:hAnsi="宋体" w:cs="宋体"/>
                <w:kern w:val="0"/>
                <w:sz w:val="22"/>
              </w:rPr>
            </w:pPr>
            <w:r>
              <w:rPr>
                <w:rFonts w:hint="eastAsia" w:ascii="宋体" w:hAnsi="宋体" w:cs="宋体"/>
                <w:kern w:val="0"/>
                <w:sz w:val="22"/>
              </w:rPr>
              <w:t>出生年月</w:t>
            </w:r>
          </w:p>
        </w:tc>
        <w:tc>
          <w:tcPr>
            <w:tcW w:w="2316" w:type="dxa"/>
            <w:gridSpan w:val="4"/>
            <w:tcBorders>
              <w:top w:val="single" w:color="auto" w:sz="6" w:space="0"/>
              <w:left w:val="single" w:color="auto" w:sz="6" w:space="0"/>
              <w:bottom w:val="single" w:color="auto" w:sz="6" w:space="0"/>
              <w:right w:val="single" w:color="auto" w:sz="6" w:space="0"/>
            </w:tcBorders>
            <w:noWrap/>
            <w:vAlign w:val="center"/>
          </w:tcPr>
          <w:p>
            <w:pPr>
              <w:widowControl/>
              <w:jc w:val="left"/>
              <w:rPr>
                <w:kern w:val="0"/>
                <w:sz w:val="20"/>
                <w:szCs w:val="20"/>
              </w:rPr>
            </w:pPr>
          </w:p>
        </w:tc>
        <w:tc>
          <w:tcPr>
            <w:tcW w:w="1227" w:type="dxa"/>
            <w:gridSpan w:val="2"/>
            <w:vMerge w:val="restart"/>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Cs w:val="21"/>
              </w:rPr>
            </w:pPr>
            <w:r>
              <w:rPr>
                <w:rFonts w:hint="eastAsia" w:ascii="宋体" w:hAnsi="宋体" w:cs="宋体"/>
                <w:kern w:val="0"/>
                <w:szCs w:val="21"/>
              </w:rPr>
              <w:t>近期免冠</w:t>
            </w:r>
          </w:p>
          <w:p>
            <w:pPr>
              <w:widowControl/>
              <w:jc w:val="left"/>
              <w:rPr>
                <w:rFonts w:ascii="宋体" w:hAnsi="宋体" w:cs="宋体"/>
                <w:kern w:val="0"/>
                <w:szCs w:val="21"/>
              </w:rPr>
            </w:pPr>
            <w:r>
              <w:rPr>
                <w:rFonts w:hint="eastAsia" w:ascii="宋体" w:hAnsi="宋体" w:cs="宋体"/>
                <w:kern w:val="0"/>
                <w:szCs w:val="21"/>
              </w:rPr>
              <w:t>证件照片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94" w:type="dxa"/>
          <w:trHeight w:val="402" w:hRule="atLeast"/>
          <w:jc w:val="center"/>
        </w:trPr>
        <w:tc>
          <w:tcPr>
            <w:tcW w:w="1293" w:type="dxa"/>
            <w:gridSpan w:val="3"/>
            <w:tcBorders>
              <w:top w:val="single" w:color="auto" w:sz="6" w:space="0"/>
              <w:left w:val="single" w:color="auto" w:sz="6" w:space="0"/>
              <w:bottom w:val="single" w:color="auto" w:sz="6" w:space="0"/>
              <w:right w:val="single" w:color="auto" w:sz="6" w:space="0"/>
            </w:tcBorders>
            <w:noWrap/>
            <w:vAlign w:val="center"/>
          </w:tcPr>
          <w:p>
            <w:pPr>
              <w:widowControl/>
              <w:jc w:val="center"/>
              <w:rPr>
                <w:rFonts w:ascii="宋体" w:hAnsi="宋体" w:cs="宋体"/>
                <w:kern w:val="0"/>
                <w:sz w:val="22"/>
              </w:rPr>
            </w:pPr>
            <w:r>
              <w:rPr>
                <w:rFonts w:hint="eastAsia" w:ascii="宋体" w:hAnsi="宋体" w:cs="宋体"/>
                <w:kern w:val="0"/>
                <w:sz w:val="22"/>
              </w:rPr>
              <w:t>身份证号</w:t>
            </w:r>
          </w:p>
        </w:tc>
        <w:tc>
          <w:tcPr>
            <w:tcW w:w="3451" w:type="dxa"/>
            <w:gridSpan w:val="7"/>
            <w:tcBorders>
              <w:top w:val="single" w:color="auto" w:sz="6" w:space="0"/>
              <w:left w:val="single" w:color="auto" w:sz="6" w:space="0"/>
              <w:bottom w:val="single" w:color="auto" w:sz="6" w:space="0"/>
              <w:right w:val="single" w:color="auto" w:sz="6" w:space="0"/>
            </w:tcBorders>
            <w:noWrap/>
            <w:vAlign w:val="center"/>
          </w:tcPr>
          <w:p>
            <w:pPr>
              <w:widowControl/>
              <w:jc w:val="center"/>
              <w:rPr>
                <w:rFonts w:ascii="宋体" w:hAnsi="宋体" w:cs="宋体"/>
                <w:kern w:val="0"/>
                <w:sz w:val="22"/>
              </w:rPr>
            </w:pPr>
          </w:p>
        </w:tc>
        <w:tc>
          <w:tcPr>
            <w:tcW w:w="1369" w:type="dxa"/>
            <w:tcBorders>
              <w:top w:val="single" w:color="auto" w:sz="6" w:space="0"/>
              <w:left w:val="single" w:color="auto" w:sz="6" w:space="0"/>
              <w:bottom w:val="single" w:color="auto" w:sz="6" w:space="0"/>
              <w:right w:val="single" w:color="auto" w:sz="6" w:space="0"/>
            </w:tcBorders>
            <w:noWrap/>
            <w:vAlign w:val="center"/>
          </w:tcPr>
          <w:p>
            <w:pPr>
              <w:widowControl/>
              <w:jc w:val="center"/>
              <w:rPr>
                <w:rFonts w:ascii="宋体" w:hAnsi="宋体" w:cs="宋体"/>
                <w:kern w:val="0"/>
                <w:sz w:val="22"/>
              </w:rPr>
            </w:pPr>
            <w:r>
              <w:rPr>
                <w:rFonts w:hint="eastAsia" w:ascii="宋体" w:hAnsi="宋体" w:cs="宋体"/>
                <w:kern w:val="0"/>
                <w:sz w:val="22"/>
              </w:rPr>
              <w:t>政治面貌</w:t>
            </w:r>
          </w:p>
        </w:tc>
        <w:tc>
          <w:tcPr>
            <w:tcW w:w="2316" w:type="dxa"/>
            <w:gridSpan w:val="4"/>
            <w:tcBorders>
              <w:top w:val="single" w:color="auto" w:sz="6" w:space="0"/>
              <w:left w:val="single" w:color="auto" w:sz="6" w:space="0"/>
              <w:bottom w:val="single" w:color="auto" w:sz="6" w:space="0"/>
              <w:right w:val="single" w:color="auto" w:sz="6" w:space="0"/>
            </w:tcBorders>
            <w:noWrap/>
            <w:vAlign w:val="center"/>
          </w:tcPr>
          <w:p>
            <w:pPr>
              <w:widowControl/>
              <w:jc w:val="center"/>
              <w:rPr>
                <w:rFonts w:ascii="宋体" w:hAnsi="宋体" w:cs="宋体"/>
                <w:kern w:val="0"/>
                <w:sz w:val="22"/>
              </w:rPr>
            </w:pPr>
          </w:p>
        </w:tc>
        <w:tc>
          <w:tcPr>
            <w:tcW w:w="1371" w:type="dxa"/>
            <w:gridSpan w:val="2"/>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94" w:type="dxa"/>
          <w:trHeight w:val="402" w:hRule="atLeast"/>
          <w:jc w:val="center"/>
        </w:trPr>
        <w:tc>
          <w:tcPr>
            <w:tcW w:w="1293" w:type="dxa"/>
            <w:gridSpan w:val="3"/>
            <w:tcBorders>
              <w:top w:val="single" w:color="auto" w:sz="6" w:space="0"/>
              <w:left w:val="single" w:color="auto" w:sz="6" w:space="0"/>
              <w:bottom w:val="single" w:color="auto" w:sz="6" w:space="0"/>
              <w:right w:val="single" w:color="auto" w:sz="6" w:space="0"/>
            </w:tcBorders>
            <w:noWrap/>
            <w:vAlign w:val="center"/>
          </w:tcPr>
          <w:p>
            <w:pPr>
              <w:widowControl/>
              <w:jc w:val="center"/>
              <w:rPr>
                <w:rFonts w:ascii="宋体" w:hAnsi="宋体" w:cs="宋体"/>
                <w:kern w:val="0"/>
                <w:sz w:val="22"/>
              </w:rPr>
            </w:pPr>
            <w:r>
              <w:rPr>
                <w:rFonts w:hint="eastAsia" w:ascii="宋体" w:hAnsi="宋体" w:cs="宋体"/>
                <w:kern w:val="0"/>
                <w:sz w:val="22"/>
              </w:rPr>
              <w:t>所在城市</w:t>
            </w:r>
          </w:p>
        </w:tc>
        <w:tc>
          <w:tcPr>
            <w:tcW w:w="7136" w:type="dxa"/>
            <w:gridSpan w:val="12"/>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2"/>
              </w:rPr>
            </w:pPr>
            <w:r>
              <w:rPr>
                <w:rFonts w:hint="eastAsia" w:ascii="宋体" w:hAnsi="宋体" w:cs="宋体"/>
                <w:kern w:val="0"/>
                <w:sz w:val="22"/>
              </w:rPr>
              <w:t xml:space="preserve">       省       市       县（市、区）</w:t>
            </w:r>
          </w:p>
        </w:tc>
        <w:tc>
          <w:tcPr>
            <w:tcW w:w="1371" w:type="dxa"/>
            <w:gridSpan w:val="2"/>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94" w:type="dxa"/>
          <w:trHeight w:val="402" w:hRule="atLeast"/>
          <w:jc w:val="center"/>
        </w:trPr>
        <w:tc>
          <w:tcPr>
            <w:tcW w:w="1293" w:type="dxa"/>
            <w:gridSpan w:val="3"/>
            <w:tcBorders>
              <w:top w:val="single" w:color="auto" w:sz="6" w:space="0"/>
              <w:left w:val="single" w:color="auto" w:sz="6" w:space="0"/>
              <w:bottom w:val="single" w:color="auto" w:sz="6" w:space="0"/>
              <w:right w:val="single" w:color="auto" w:sz="6" w:space="0"/>
            </w:tcBorders>
            <w:noWrap/>
            <w:vAlign w:val="center"/>
          </w:tcPr>
          <w:p>
            <w:pPr>
              <w:widowControl/>
              <w:jc w:val="center"/>
              <w:rPr>
                <w:rFonts w:ascii="宋体" w:hAnsi="宋体" w:cs="宋体"/>
                <w:kern w:val="0"/>
                <w:sz w:val="22"/>
              </w:rPr>
            </w:pPr>
            <w:r>
              <w:rPr>
                <w:rFonts w:hint="eastAsia" w:ascii="宋体" w:hAnsi="宋体" w:cs="宋体"/>
                <w:kern w:val="0"/>
                <w:sz w:val="22"/>
              </w:rPr>
              <w:t>工作单位</w:t>
            </w:r>
          </w:p>
        </w:tc>
        <w:tc>
          <w:tcPr>
            <w:tcW w:w="3451" w:type="dxa"/>
            <w:gridSpan w:val="7"/>
            <w:tcBorders>
              <w:top w:val="single" w:color="auto" w:sz="6" w:space="0"/>
              <w:left w:val="single" w:color="auto" w:sz="6" w:space="0"/>
              <w:bottom w:val="single" w:color="auto" w:sz="6" w:space="0"/>
              <w:right w:val="single" w:color="auto" w:sz="6" w:space="0"/>
            </w:tcBorders>
            <w:noWrap/>
            <w:vAlign w:val="center"/>
          </w:tcPr>
          <w:p>
            <w:pPr>
              <w:widowControl/>
              <w:jc w:val="center"/>
              <w:rPr>
                <w:rFonts w:ascii="宋体" w:hAnsi="宋体" w:cs="宋体"/>
                <w:kern w:val="0"/>
                <w:sz w:val="22"/>
              </w:rPr>
            </w:pPr>
          </w:p>
        </w:tc>
        <w:tc>
          <w:tcPr>
            <w:tcW w:w="1369" w:type="dxa"/>
            <w:tcBorders>
              <w:top w:val="single" w:color="auto" w:sz="6" w:space="0"/>
              <w:left w:val="single" w:color="auto" w:sz="6" w:space="0"/>
              <w:bottom w:val="single" w:color="auto" w:sz="6" w:space="0"/>
              <w:right w:val="single" w:color="auto" w:sz="6" w:space="0"/>
            </w:tcBorders>
            <w:noWrap/>
            <w:vAlign w:val="center"/>
          </w:tcPr>
          <w:p>
            <w:pPr>
              <w:widowControl/>
              <w:jc w:val="center"/>
              <w:rPr>
                <w:rFonts w:ascii="宋体" w:hAnsi="宋体" w:cs="宋体"/>
                <w:w w:val="80"/>
                <w:kern w:val="0"/>
                <w:sz w:val="22"/>
              </w:rPr>
            </w:pPr>
            <w:r>
              <w:rPr>
                <w:rFonts w:hint="eastAsia" w:ascii="宋体" w:hAnsi="宋体" w:cs="宋体"/>
                <w:w w:val="80"/>
                <w:kern w:val="0"/>
                <w:sz w:val="22"/>
              </w:rPr>
              <w:t>具体工作部门或岗位</w:t>
            </w:r>
          </w:p>
        </w:tc>
        <w:tc>
          <w:tcPr>
            <w:tcW w:w="1182" w:type="dxa"/>
            <w:gridSpan w:val="2"/>
            <w:tcBorders>
              <w:top w:val="single" w:color="auto" w:sz="6" w:space="0"/>
              <w:left w:val="single" w:color="auto" w:sz="6" w:space="0"/>
              <w:bottom w:val="single" w:color="auto" w:sz="6" w:space="0"/>
              <w:right w:val="single" w:color="auto" w:sz="6" w:space="0"/>
            </w:tcBorders>
            <w:noWrap/>
            <w:vAlign w:val="center"/>
          </w:tcPr>
          <w:p>
            <w:pPr>
              <w:widowControl/>
              <w:jc w:val="center"/>
              <w:rPr>
                <w:rFonts w:ascii="宋体" w:hAnsi="宋体" w:cs="宋体"/>
                <w:kern w:val="0"/>
                <w:sz w:val="22"/>
              </w:rPr>
            </w:pPr>
          </w:p>
        </w:tc>
        <w:tc>
          <w:tcPr>
            <w:tcW w:w="1134"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2"/>
              </w:rPr>
            </w:pPr>
            <w:r>
              <w:rPr>
                <w:rFonts w:hint="eastAsia" w:ascii="宋体" w:hAnsi="宋体" w:cs="宋体"/>
                <w:kern w:val="0"/>
                <w:sz w:val="22"/>
              </w:rPr>
              <w:t>职   务</w:t>
            </w:r>
          </w:p>
        </w:tc>
        <w:tc>
          <w:tcPr>
            <w:tcW w:w="1227" w:type="dxa"/>
            <w:gridSpan w:val="2"/>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94" w:type="dxa"/>
          <w:trHeight w:val="402" w:hRule="atLeast"/>
          <w:jc w:val="center"/>
        </w:trPr>
        <w:tc>
          <w:tcPr>
            <w:tcW w:w="1718" w:type="dxa"/>
            <w:gridSpan w:val="4"/>
            <w:tcBorders>
              <w:top w:val="single" w:color="auto" w:sz="6" w:space="0"/>
              <w:left w:val="single" w:color="auto" w:sz="6" w:space="0"/>
              <w:bottom w:val="single" w:color="auto" w:sz="6" w:space="0"/>
              <w:right w:val="single" w:color="auto" w:sz="6" w:space="0"/>
            </w:tcBorders>
            <w:noWrap/>
            <w:vAlign w:val="center"/>
          </w:tcPr>
          <w:p>
            <w:pPr>
              <w:widowControl/>
              <w:jc w:val="center"/>
              <w:rPr>
                <w:rFonts w:ascii="宋体" w:hAnsi="宋体" w:cs="宋体"/>
                <w:kern w:val="0"/>
                <w:sz w:val="22"/>
              </w:rPr>
            </w:pPr>
            <w:r>
              <w:rPr>
                <w:rFonts w:hint="eastAsia" w:ascii="宋体" w:hAnsi="宋体" w:cs="宋体"/>
                <w:kern w:val="0"/>
                <w:sz w:val="22"/>
              </w:rPr>
              <w:t>单位地址、邮编</w:t>
            </w:r>
          </w:p>
        </w:tc>
        <w:tc>
          <w:tcPr>
            <w:tcW w:w="4395" w:type="dxa"/>
            <w:gridSpan w:val="7"/>
            <w:tcBorders>
              <w:top w:val="single" w:color="auto" w:sz="6" w:space="0"/>
              <w:left w:val="single" w:color="auto" w:sz="6" w:space="0"/>
              <w:bottom w:val="single" w:color="auto" w:sz="6" w:space="0"/>
              <w:right w:val="single" w:color="auto" w:sz="6" w:space="0"/>
            </w:tcBorders>
            <w:noWrap/>
            <w:vAlign w:val="center"/>
          </w:tcPr>
          <w:p>
            <w:pPr>
              <w:widowControl/>
              <w:jc w:val="center"/>
              <w:rPr>
                <w:rFonts w:ascii="宋体" w:hAnsi="宋体" w:cs="宋体"/>
                <w:kern w:val="0"/>
                <w:sz w:val="22"/>
              </w:rPr>
            </w:pPr>
          </w:p>
        </w:tc>
        <w:tc>
          <w:tcPr>
            <w:tcW w:w="1182" w:type="dxa"/>
            <w:gridSpan w:val="2"/>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2"/>
              </w:rPr>
            </w:pPr>
            <w:r>
              <w:rPr>
                <w:rFonts w:hint="eastAsia" w:ascii="宋体" w:hAnsi="宋体" w:cs="宋体"/>
                <w:kern w:val="0"/>
                <w:sz w:val="22"/>
              </w:rPr>
              <w:t>固定电话</w:t>
            </w:r>
          </w:p>
        </w:tc>
        <w:tc>
          <w:tcPr>
            <w:tcW w:w="2361" w:type="dxa"/>
            <w:gridSpan w:val="4"/>
            <w:tcBorders>
              <w:top w:val="single" w:color="auto" w:sz="6" w:space="0"/>
              <w:left w:val="single" w:color="auto" w:sz="6" w:space="0"/>
              <w:bottom w:val="single" w:color="auto" w:sz="6" w:space="0"/>
              <w:right w:val="single" w:color="auto" w:sz="6"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(含区号)</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94" w:type="dxa"/>
          <w:trHeight w:val="402" w:hRule="atLeast"/>
          <w:jc w:val="center"/>
        </w:trPr>
        <w:tc>
          <w:tcPr>
            <w:tcW w:w="1718" w:type="dxa"/>
            <w:gridSpan w:val="4"/>
            <w:tcBorders>
              <w:top w:val="single" w:color="auto" w:sz="6" w:space="0"/>
              <w:left w:val="single" w:color="auto" w:sz="6" w:space="0"/>
              <w:bottom w:val="single" w:color="auto" w:sz="6" w:space="0"/>
              <w:right w:val="single" w:color="auto" w:sz="6" w:space="0"/>
            </w:tcBorders>
            <w:noWrap/>
            <w:vAlign w:val="center"/>
          </w:tcPr>
          <w:p>
            <w:pPr>
              <w:widowControl/>
              <w:jc w:val="center"/>
              <w:rPr>
                <w:rFonts w:ascii="宋体" w:hAnsi="宋体" w:cs="宋体"/>
                <w:kern w:val="0"/>
                <w:sz w:val="22"/>
              </w:rPr>
            </w:pPr>
            <w:r>
              <w:rPr>
                <w:rFonts w:hint="eastAsia" w:ascii="宋体" w:hAnsi="宋体" w:cs="宋体"/>
                <w:kern w:val="0"/>
                <w:sz w:val="22"/>
              </w:rPr>
              <w:t>常住地址、邮编</w:t>
            </w:r>
          </w:p>
        </w:tc>
        <w:tc>
          <w:tcPr>
            <w:tcW w:w="4395" w:type="dxa"/>
            <w:gridSpan w:val="7"/>
            <w:tcBorders>
              <w:top w:val="single" w:color="auto" w:sz="6" w:space="0"/>
              <w:left w:val="single" w:color="auto" w:sz="6" w:space="0"/>
              <w:bottom w:val="single" w:color="auto" w:sz="6" w:space="0"/>
              <w:right w:val="single" w:color="auto" w:sz="6" w:space="0"/>
            </w:tcBorders>
            <w:noWrap/>
            <w:vAlign w:val="center"/>
          </w:tcPr>
          <w:p>
            <w:pPr>
              <w:widowControl/>
              <w:jc w:val="center"/>
              <w:rPr>
                <w:rFonts w:ascii="宋体" w:hAnsi="宋体" w:cs="宋体"/>
                <w:kern w:val="0"/>
                <w:sz w:val="22"/>
              </w:rPr>
            </w:pPr>
          </w:p>
        </w:tc>
        <w:tc>
          <w:tcPr>
            <w:tcW w:w="1182" w:type="dxa"/>
            <w:gridSpan w:val="2"/>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2"/>
              </w:rPr>
            </w:pPr>
            <w:r>
              <w:rPr>
                <w:rFonts w:hint="eastAsia" w:ascii="宋体" w:hAnsi="宋体" w:cs="宋体"/>
                <w:kern w:val="0"/>
                <w:sz w:val="22"/>
              </w:rPr>
              <w:t>移动电话</w:t>
            </w:r>
          </w:p>
        </w:tc>
        <w:tc>
          <w:tcPr>
            <w:tcW w:w="2361" w:type="dxa"/>
            <w:gridSpan w:val="4"/>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kern w:val="0"/>
                <w:sz w:val="2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94" w:type="dxa"/>
          <w:trHeight w:val="402" w:hRule="atLeast"/>
          <w:jc w:val="center"/>
        </w:trPr>
        <w:tc>
          <w:tcPr>
            <w:tcW w:w="1293" w:type="dxa"/>
            <w:gridSpan w:val="3"/>
            <w:tcBorders>
              <w:top w:val="single" w:color="auto" w:sz="6" w:space="0"/>
              <w:left w:val="single" w:color="auto" w:sz="6" w:space="0"/>
              <w:bottom w:val="single" w:color="auto" w:sz="6" w:space="0"/>
              <w:right w:val="single" w:color="auto" w:sz="6" w:space="0"/>
            </w:tcBorders>
            <w:noWrap/>
            <w:vAlign w:val="center"/>
          </w:tcPr>
          <w:p>
            <w:pPr>
              <w:widowControl/>
              <w:jc w:val="center"/>
              <w:rPr>
                <w:rFonts w:ascii="宋体" w:hAnsi="宋体" w:cs="宋体"/>
                <w:kern w:val="0"/>
                <w:sz w:val="22"/>
              </w:rPr>
            </w:pPr>
            <w:r>
              <w:rPr>
                <w:rFonts w:hint="eastAsia" w:ascii="宋体" w:hAnsi="宋体" w:cs="宋体"/>
                <w:kern w:val="0"/>
                <w:sz w:val="22"/>
              </w:rPr>
              <w:t>技术职称</w:t>
            </w:r>
          </w:p>
        </w:tc>
        <w:tc>
          <w:tcPr>
            <w:tcW w:w="3451" w:type="dxa"/>
            <w:gridSpan w:val="7"/>
            <w:tcBorders>
              <w:top w:val="single" w:color="auto" w:sz="6" w:space="0"/>
              <w:left w:val="single" w:color="auto" w:sz="6" w:space="0"/>
              <w:bottom w:val="single" w:color="auto" w:sz="6" w:space="0"/>
              <w:right w:val="single" w:color="auto" w:sz="6" w:space="0"/>
            </w:tcBorders>
            <w:noWrap/>
            <w:vAlign w:val="center"/>
          </w:tcPr>
          <w:p>
            <w:pPr>
              <w:widowControl/>
              <w:jc w:val="center"/>
              <w:rPr>
                <w:rFonts w:ascii="宋体" w:hAnsi="宋体" w:cs="宋体"/>
                <w:kern w:val="0"/>
                <w:sz w:val="22"/>
              </w:rPr>
            </w:pPr>
          </w:p>
        </w:tc>
        <w:tc>
          <w:tcPr>
            <w:tcW w:w="1369" w:type="dxa"/>
            <w:tcBorders>
              <w:top w:val="single" w:color="auto" w:sz="6" w:space="0"/>
              <w:left w:val="single" w:color="auto" w:sz="6" w:space="0"/>
              <w:bottom w:val="single" w:color="auto" w:sz="6" w:space="0"/>
              <w:right w:val="single" w:color="auto" w:sz="6" w:space="0"/>
            </w:tcBorders>
            <w:noWrap/>
            <w:vAlign w:val="center"/>
          </w:tcPr>
          <w:p>
            <w:pPr>
              <w:widowControl/>
              <w:jc w:val="center"/>
              <w:rPr>
                <w:rFonts w:ascii="宋体" w:hAnsi="宋体" w:cs="宋体"/>
                <w:kern w:val="0"/>
                <w:sz w:val="22"/>
              </w:rPr>
            </w:pPr>
            <w:r>
              <w:rPr>
                <w:rFonts w:hint="eastAsia" w:ascii="宋体" w:hAnsi="宋体" w:cs="宋体"/>
                <w:kern w:val="0"/>
                <w:sz w:val="22"/>
              </w:rPr>
              <w:t>评定时间</w:t>
            </w:r>
          </w:p>
        </w:tc>
        <w:tc>
          <w:tcPr>
            <w:tcW w:w="3543" w:type="dxa"/>
            <w:gridSpan w:val="6"/>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94" w:type="dxa"/>
          <w:trHeight w:val="402" w:hRule="atLeast"/>
          <w:jc w:val="center"/>
        </w:trPr>
        <w:tc>
          <w:tcPr>
            <w:tcW w:w="1293" w:type="dxa"/>
            <w:gridSpan w:val="3"/>
            <w:tcBorders>
              <w:top w:val="single" w:color="auto" w:sz="6" w:space="0"/>
              <w:left w:val="single" w:color="auto" w:sz="6" w:space="0"/>
              <w:bottom w:val="single" w:color="auto" w:sz="6" w:space="0"/>
              <w:right w:val="single" w:color="auto" w:sz="6" w:space="0"/>
            </w:tcBorders>
            <w:noWrap/>
            <w:vAlign w:val="center"/>
          </w:tcPr>
          <w:p>
            <w:pPr>
              <w:widowControl/>
              <w:jc w:val="center"/>
              <w:rPr>
                <w:rFonts w:ascii="宋体" w:hAnsi="宋体" w:cs="宋体"/>
                <w:kern w:val="0"/>
                <w:sz w:val="22"/>
              </w:rPr>
            </w:pPr>
            <w:r>
              <w:rPr>
                <w:rFonts w:hint="eastAsia" w:ascii="宋体" w:hAnsi="宋体" w:cs="宋体"/>
                <w:kern w:val="0"/>
                <w:sz w:val="22"/>
              </w:rPr>
              <w:t>执业资格</w:t>
            </w:r>
          </w:p>
        </w:tc>
        <w:tc>
          <w:tcPr>
            <w:tcW w:w="3451" w:type="dxa"/>
            <w:gridSpan w:val="7"/>
            <w:tcBorders>
              <w:top w:val="single" w:color="auto" w:sz="6" w:space="0"/>
              <w:left w:val="single" w:color="auto" w:sz="6" w:space="0"/>
              <w:bottom w:val="single" w:color="auto" w:sz="6" w:space="0"/>
              <w:right w:val="single" w:color="auto" w:sz="6" w:space="0"/>
            </w:tcBorders>
            <w:noWrap/>
            <w:vAlign w:val="center"/>
          </w:tcPr>
          <w:p>
            <w:pPr>
              <w:widowControl/>
              <w:jc w:val="center"/>
              <w:rPr>
                <w:rFonts w:ascii="宋体" w:hAnsi="宋体" w:cs="宋体"/>
                <w:kern w:val="0"/>
                <w:sz w:val="22"/>
              </w:rPr>
            </w:pPr>
          </w:p>
        </w:tc>
        <w:tc>
          <w:tcPr>
            <w:tcW w:w="1369" w:type="dxa"/>
            <w:tcBorders>
              <w:top w:val="single" w:color="auto" w:sz="6" w:space="0"/>
              <w:left w:val="single" w:color="auto" w:sz="6" w:space="0"/>
              <w:bottom w:val="single" w:color="auto" w:sz="6" w:space="0"/>
              <w:right w:val="single" w:color="auto" w:sz="6" w:space="0"/>
            </w:tcBorders>
            <w:noWrap/>
            <w:vAlign w:val="center"/>
          </w:tcPr>
          <w:p>
            <w:pPr>
              <w:widowControl/>
              <w:jc w:val="center"/>
              <w:rPr>
                <w:rFonts w:ascii="宋体" w:hAnsi="宋体" w:cs="宋体"/>
                <w:kern w:val="0"/>
                <w:sz w:val="22"/>
              </w:rPr>
            </w:pPr>
            <w:r>
              <w:rPr>
                <w:rFonts w:hint="eastAsia" w:ascii="宋体" w:hAnsi="宋体" w:cs="宋体"/>
                <w:kern w:val="0"/>
                <w:sz w:val="22"/>
              </w:rPr>
              <w:t>取得时间</w:t>
            </w:r>
          </w:p>
        </w:tc>
        <w:tc>
          <w:tcPr>
            <w:tcW w:w="3543" w:type="dxa"/>
            <w:gridSpan w:val="6"/>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94" w:type="dxa"/>
          <w:trHeight w:val="402" w:hRule="atLeast"/>
          <w:jc w:val="center"/>
        </w:trPr>
        <w:tc>
          <w:tcPr>
            <w:tcW w:w="1293" w:type="dxa"/>
            <w:gridSpan w:val="3"/>
            <w:tcBorders>
              <w:top w:val="single" w:color="auto" w:sz="6" w:space="0"/>
              <w:left w:val="single" w:color="auto" w:sz="6" w:space="0"/>
              <w:bottom w:val="single" w:color="auto" w:sz="6" w:space="0"/>
              <w:right w:val="single" w:color="auto" w:sz="6" w:space="0"/>
            </w:tcBorders>
            <w:noWrap/>
            <w:vAlign w:val="center"/>
          </w:tcPr>
          <w:p>
            <w:pPr>
              <w:widowControl/>
              <w:jc w:val="center"/>
              <w:rPr>
                <w:rFonts w:ascii="宋体" w:hAnsi="宋体" w:cs="宋体"/>
                <w:w w:val="90"/>
                <w:kern w:val="0"/>
                <w:sz w:val="22"/>
              </w:rPr>
            </w:pPr>
            <w:r>
              <w:rPr>
                <w:rFonts w:hint="eastAsia" w:ascii="宋体" w:hAnsi="宋体" w:cs="宋体"/>
                <w:w w:val="90"/>
                <w:kern w:val="0"/>
                <w:sz w:val="22"/>
              </w:rPr>
              <w:t>现从事专业</w:t>
            </w:r>
          </w:p>
        </w:tc>
        <w:tc>
          <w:tcPr>
            <w:tcW w:w="3451" w:type="dxa"/>
            <w:gridSpan w:val="7"/>
            <w:tcBorders>
              <w:top w:val="single" w:color="auto" w:sz="6" w:space="0"/>
              <w:left w:val="single" w:color="auto" w:sz="6" w:space="0"/>
              <w:bottom w:val="single" w:color="auto" w:sz="6" w:space="0"/>
              <w:right w:val="single" w:color="auto" w:sz="6" w:space="0"/>
            </w:tcBorders>
            <w:noWrap/>
            <w:vAlign w:val="center"/>
          </w:tcPr>
          <w:p>
            <w:pPr>
              <w:widowControl/>
              <w:jc w:val="center"/>
              <w:rPr>
                <w:rFonts w:ascii="宋体" w:hAnsi="宋体" w:cs="宋体"/>
                <w:kern w:val="0"/>
                <w:sz w:val="22"/>
              </w:rPr>
            </w:pPr>
          </w:p>
        </w:tc>
        <w:tc>
          <w:tcPr>
            <w:tcW w:w="1369" w:type="dxa"/>
            <w:tcBorders>
              <w:top w:val="single" w:color="auto" w:sz="6" w:space="0"/>
              <w:left w:val="single" w:color="auto" w:sz="6" w:space="0"/>
              <w:bottom w:val="single" w:color="auto" w:sz="6" w:space="0"/>
              <w:right w:val="single" w:color="auto" w:sz="6" w:space="0"/>
            </w:tcBorders>
            <w:noWrap/>
            <w:vAlign w:val="center"/>
          </w:tcPr>
          <w:p>
            <w:pPr>
              <w:widowControl/>
              <w:jc w:val="center"/>
              <w:rPr>
                <w:rFonts w:ascii="宋体" w:hAnsi="宋体" w:cs="宋体"/>
                <w:kern w:val="0"/>
                <w:sz w:val="22"/>
              </w:rPr>
            </w:pPr>
            <w:r>
              <w:rPr>
                <w:rFonts w:hint="eastAsia" w:ascii="宋体" w:hAnsi="宋体" w:cs="宋体"/>
                <w:kern w:val="0"/>
                <w:sz w:val="22"/>
              </w:rPr>
              <w:t>从事时间</w:t>
            </w:r>
          </w:p>
        </w:tc>
        <w:tc>
          <w:tcPr>
            <w:tcW w:w="3543" w:type="dxa"/>
            <w:gridSpan w:val="6"/>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kern w:val="0"/>
                <w:sz w:val="22"/>
              </w:rPr>
            </w:pPr>
            <w:r>
              <w:rPr>
                <w:rFonts w:hint="eastAsia" w:ascii="宋体" w:hAnsi="宋体" w:cs="宋体"/>
                <w:kern w:val="0"/>
                <w:sz w:val="22"/>
              </w:rPr>
              <w:t xml:space="preserve"> 自        年    月至今</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94" w:type="dxa"/>
          <w:trHeight w:val="402" w:hRule="atLeast"/>
          <w:jc w:val="center"/>
        </w:trPr>
        <w:tc>
          <w:tcPr>
            <w:tcW w:w="1293" w:type="dxa"/>
            <w:gridSpan w:val="3"/>
            <w:tcBorders>
              <w:top w:val="single" w:color="auto" w:sz="6" w:space="0"/>
              <w:left w:val="single" w:color="auto" w:sz="6" w:space="0"/>
              <w:bottom w:val="single" w:color="auto" w:sz="6" w:space="0"/>
              <w:right w:val="single" w:color="auto" w:sz="6" w:space="0"/>
            </w:tcBorders>
            <w:noWrap/>
            <w:vAlign w:val="center"/>
          </w:tcPr>
          <w:p>
            <w:pPr>
              <w:widowControl/>
              <w:jc w:val="center"/>
              <w:rPr>
                <w:rFonts w:ascii="宋体" w:hAnsi="宋体" w:cs="宋体"/>
                <w:kern w:val="0"/>
                <w:sz w:val="22"/>
              </w:rPr>
            </w:pPr>
            <w:r>
              <w:rPr>
                <w:rFonts w:hint="eastAsia" w:ascii="宋体" w:hAnsi="宋体" w:cs="宋体"/>
                <w:kern w:val="0"/>
                <w:sz w:val="22"/>
              </w:rPr>
              <w:t>最高学历</w:t>
            </w:r>
          </w:p>
        </w:tc>
        <w:tc>
          <w:tcPr>
            <w:tcW w:w="3451" w:type="dxa"/>
            <w:gridSpan w:val="7"/>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2"/>
              </w:rPr>
            </w:pPr>
          </w:p>
        </w:tc>
        <w:tc>
          <w:tcPr>
            <w:tcW w:w="136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2"/>
              </w:rPr>
            </w:pPr>
            <w:r>
              <w:rPr>
                <w:rFonts w:hint="eastAsia" w:ascii="宋体" w:hAnsi="宋体" w:cs="宋体"/>
                <w:kern w:val="0"/>
                <w:sz w:val="22"/>
              </w:rPr>
              <w:t>毕业时间</w:t>
            </w:r>
          </w:p>
        </w:tc>
        <w:tc>
          <w:tcPr>
            <w:tcW w:w="3543" w:type="dxa"/>
            <w:gridSpan w:val="6"/>
            <w:tcBorders>
              <w:top w:val="single" w:color="auto" w:sz="6" w:space="0"/>
              <w:left w:val="single" w:color="auto" w:sz="6" w:space="0"/>
              <w:bottom w:val="single" w:color="auto" w:sz="6" w:space="0"/>
              <w:right w:val="single" w:color="auto" w:sz="6" w:space="0"/>
            </w:tcBorders>
            <w:vAlign w:val="bottom"/>
          </w:tcPr>
          <w:p>
            <w:pPr>
              <w:widowControl/>
              <w:jc w:val="left"/>
              <w:rPr>
                <w:rFonts w:ascii="宋体" w:hAnsi="宋体" w:cs="宋体"/>
                <w:kern w:val="0"/>
                <w:sz w:val="2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94" w:type="dxa"/>
          <w:trHeight w:val="402" w:hRule="atLeast"/>
          <w:jc w:val="center"/>
        </w:trPr>
        <w:tc>
          <w:tcPr>
            <w:tcW w:w="1718" w:type="dxa"/>
            <w:gridSpan w:val="4"/>
            <w:tcBorders>
              <w:top w:val="single" w:color="auto" w:sz="6" w:space="0"/>
              <w:left w:val="single" w:color="auto" w:sz="6" w:space="0"/>
              <w:bottom w:val="single" w:color="auto" w:sz="6" w:space="0"/>
              <w:right w:val="single" w:color="auto" w:sz="6" w:space="0"/>
            </w:tcBorders>
            <w:noWrap/>
            <w:vAlign w:val="bottom"/>
          </w:tcPr>
          <w:p>
            <w:pPr>
              <w:widowControl/>
              <w:jc w:val="left"/>
              <w:rPr>
                <w:rFonts w:ascii="宋体" w:hAnsi="宋体" w:cs="宋体"/>
                <w:w w:val="90"/>
                <w:kern w:val="0"/>
                <w:sz w:val="22"/>
              </w:rPr>
            </w:pPr>
            <w:r>
              <w:rPr>
                <w:rFonts w:hint="eastAsia" w:ascii="宋体" w:hAnsi="宋体" w:cs="宋体"/>
                <w:w w:val="90"/>
                <w:kern w:val="0"/>
                <w:sz w:val="22"/>
              </w:rPr>
              <w:t>毕业院校及专业</w:t>
            </w:r>
          </w:p>
        </w:tc>
        <w:tc>
          <w:tcPr>
            <w:tcW w:w="7938" w:type="dxa"/>
            <w:gridSpan w:val="13"/>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94" w:type="dxa"/>
          <w:trHeight w:val="402" w:hRule="atLeast"/>
          <w:jc w:val="center"/>
        </w:trPr>
        <w:tc>
          <w:tcPr>
            <w:tcW w:w="1293" w:type="dxa"/>
            <w:gridSpan w:val="3"/>
            <w:tcBorders>
              <w:top w:val="single" w:color="auto" w:sz="6" w:space="0"/>
              <w:left w:val="single" w:color="auto" w:sz="6" w:space="0"/>
              <w:bottom w:val="single" w:color="auto" w:sz="6" w:space="0"/>
              <w:right w:val="single" w:color="auto" w:sz="6" w:space="0"/>
            </w:tcBorders>
            <w:noWrap/>
            <w:vAlign w:val="center"/>
          </w:tcPr>
          <w:p>
            <w:pPr>
              <w:widowControl/>
              <w:jc w:val="center"/>
              <w:rPr>
                <w:rFonts w:ascii="宋体" w:hAnsi="宋体" w:cs="宋体"/>
                <w:kern w:val="0"/>
                <w:sz w:val="22"/>
              </w:rPr>
            </w:pPr>
            <w:r>
              <w:rPr>
                <w:rFonts w:hint="eastAsia" w:ascii="宋体" w:hAnsi="宋体" w:cs="宋体"/>
                <w:kern w:val="0"/>
                <w:sz w:val="22"/>
              </w:rPr>
              <w:t>最高学位</w:t>
            </w:r>
          </w:p>
        </w:tc>
        <w:tc>
          <w:tcPr>
            <w:tcW w:w="1608" w:type="dxa"/>
            <w:gridSpan w:val="3"/>
            <w:tcBorders>
              <w:top w:val="single" w:color="auto" w:sz="6" w:space="0"/>
              <w:left w:val="single" w:color="auto" w:sz="6" w:space="0"/>
              <w:bottom w:val="single" w:color="auto" w:sz="6" w:space="0"/>
              <w:right w:val="single" w:color="auto" w:sz="6" w:space="0"/>
            </w:tcBorders>
            <w:noWrap/>
            <w:vAlign w:val="center"/>
          </w:tcPr>
          <w:p>
            <w:pPr>
              <w:widowControl/>
              <w:jc w:val="left"/>
              <w:rPr>
                <w:kern w:val="0"/>
                <w:sz w:val="20"/>
                <w:szCs w:val="20"/>
              </w:rPr>
            </w:pPr>
          </w:p>
        </w:tc>
        <w:tc>
          <w:tcPr>
            <w:tcW w:w="850" w:type="dxa"/>
            <w:gridSpan w:val="2"/>
            <w:tcBorders>
              <w:top w:val="single" w:color="auto" w:sz="6" w:space="0"/>
              <w:left w:val="single" w:color="auto" w:sz="6" w:space="0"/>
              <w:bottom w:val="single" w:color="auto" w:sz="6" w:space="0"/>
              <w:right w:val="single" w:color="auto" w:sz="6" w:space="0"/>
            </w:tcBorders>
            <w:noWrap/>
            <w:vAlign w:val="center"/>
          </w:tcPr>
          <w:p>
            <w:pPr>
              <w:widowControl/>
              <w:ind w:right="-107" w:rightChars="-51"/>
              <w:jc w:val="left"/>
              <w:rPr>
                <w:rFonts w:ascii="宋体" w:hAnsi="宋体" w:cs="宋体"/>
                <w:w w:val="80"/>
                <w:kern w:val="0"/>
                <w:sz w:val="24"/>
              </w:rPr>
            </w:pPr>
            <w:r>
              <w:rPr>
                <w:rFonts w:hint="eastAsia" w:ascii="宋体" w:hAnsi="宋体" w:cs="宋体"/>
                <w:w w:val="80"/>
                <w:kern w:val="0"/>
                <w:sz w:val="22"/>
              </w:rPr>
              <w:t>取得时间</w:t>
            </w:r>
          </w:p>
        </w:tc>
        <w:tc>
          <w:tcPr>
            <w:tcW w:w="993" w:type="dxa"/>
            <w:gridSpan w:val="2"/>
            <w:tcBorders>
              <w:top w:val="single" w:color="auto" w:sz="6" w:space="0"/>
              <w:left w:val="single" w:color="auto" w:sz="6" w:space="0"/>
              <w:bottom w:val="single" w:color="auto" w:sz="6" w:space="0"/>
              <w:right w:val="single" w:color="auto" w:sz="6" w:space="0"/>
            </w:tcBorders>
            <w:noWrap/>
            <w:vAlign w:val="center"/>
          </w:tcPr>
          <w:p>
            <w:pPr>
              <w:widowControl/>
              <w:jc w:val="left"/>
              <w:rPr>
                <w:kern w:val="0"/>
                <w:sz w:val="20"/>
                <w:szCs w:val="20"/>
              </w:rPr>
            </w:pPr>
          </w:p>
        </w:tc>
        <w:tc>
          <w:tcPr>
            <w:tcW w:w="1369" w:type="dxa"/>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2"/>
              </w:rPr>
            </w:pPr>
            <w:r>
              <w:rPr>
                <w:rFonts w:hint="eastAsia" w:ascii="宋体" w:hAnsi="宋体" w:cs="宋体"/>
                <w:kern w:val="0"/>
                <w:sz w:val="22"/>
              </w:rPr>
              <w:t>授予机构</w:t>
            </w:r>
          </w:p>
        </w:tc>
        <w:tc>
          <w:tcPr>
            <w:tcW w:w="3543" w:type="dxa"/>
            <w:gridSpan w:val="6"/>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94" w:type="dxa"/>
          <w:trHeight w:val="402" w:hRule="atLeast"/>
          <w:jc w:val="center"/>
        </w:trPr>
        <w:tc>
          <w:tcPr>
            <w:tcW w:w="2901" w:type="dxa"/>
            <w:gridSpan w:val="6"/>
            <w:tcBorders>
              <w:top w:val="single" w:color="auto" w:sz="6" w:space="0"/>
              <w:left w:val="single" w:color="auto" w:sz="6" w:space="0"/>
              <w:bottom w:val="single" w:color="auto" w:sz="6" w:space="0"/>
              <w:right w:val="single" w:color="auto" w:sz="6" w:space="0"/>
            </w:tcBorders>
            <w:noWrap/>
            <w:vAlign w:val="center"/>
          </w:tcPr>
          <w:p>
            <w:pPr>
              <w:widowControl/>
              <w:jc w:val="center"/>
              <w:rPr>
                <w:rFonts w:ascii="宋体" w:hAnsi="宋体" w:cs="宋体"/>
                <w:kern w:val="0"/>
                <w:sz w:val="22"/>
              </w:rPr>
            </w:pPr>
            <w:r>
              <w:rPr>
                <w:rFonts w:hint="eastAsia" w:ascii="宋体" w:hAnsi="宋体" w:cs="宋体"/>
                <w:kern w:val="0"/>
                <w:sz w:val="22"/>
              </w:rPr>
              <w:t>是否享受国务院特殊津贴</w:t>
            </w:r>
          </w:p>
        </w:tc>
        <w:tc>
          <w:tcPr>
            <w:tcW w:w="1843" w:type="dxa"/>
            <w:gridSpan w:val="4"/>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2"/>
              </w:rPr>
            </w:pPr>
            <w:r>
              <w:rPr>
                <w:rFonts w:hint="eastAsia" w:ascii="宋体" w:hAnsi="宋体" w:cs="宋体"/>
                <w:kern w:val="0"/>
                <w:sz w:val="22"/>
              </w:rPr>
              <w:t xml:space="preserve"> □是   □否</w:t>
            </w:r>
          </w:p>
        </w:tc>
        <w:tc>
          <w:tcPr>
            <w:tcW w:w="3353" w:type="dxa"/>
            <w:gridSpan w:val="4"/>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2"/>
              </w:rPr>
            </w:pPr>
            <w:r>
              <w:rPr>
                <w:rFonts w:hint="eastAsia" w:ascii="宋体" w:hAnsi="宋体" w:cs="宋体"/>
                <w:kern w:val="0"/>
                <w:sz w:val="22"/>
              </w:rPr>
              <w:t>是否获得省以上学术荣誉称号</w:t>
            </w:r>
          </w:p>
        </w:tc>
        <w:tc>
          <w:tcPr>
            <w:tcW w:w="1559" w:type="dxa"/>
            <w:gridSpan w:val="3"/>
            <w:tcBorders>
              <w:top w:val="single" w:color="auto" w:sz="6" w:space="0"/>
              <w:left w:val="single" w:color="auto" w:sz="6" w:space="0"/>
              <w:bottom w:val="single" w:color="auto" w:sz="6" w:space="0"/>
              <w:right w:val="single" w:color="auto" w:sz="6" w:space="0"/>
            </w:tcBorders>
            <w:noWrap/>
            <w:vAlign w:val="center"/>
          </w:tcPr>
          <w:p>
            <w:pPr>
              <w:widowControl/>
              <w:jc w:val="center"/>
              <w:rPr>
                <w:rFonts w:ascii="宋体" w:hAnsi="宋体" w:cs="宋体"/>
                <w:kern w:val="0"/>
                <w:sz w:val="22"/>
              </w:rPr>
            </w:pPr>
            <w:r>
              <w:rPr>
                <w:rFonts w:hint="eastAsia" w:ascii="宋体" w:hAnsi="宋体" w:cs="宋体"/>
                <w:kern w:val="0"/>
                <w:sz w:val="22"/>
              </w:rPr>
              <w:t xml:space="preserve"> □是   □否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94" w:type="dxa"/>
          <w:trHeight w:val="345" w:hRule="atLeast"/>
          <w:jc w:val="center"/>
        </w:trPr>
        <w:tc>
          <w:tcPr>
            <w:tcW w:w="1293" w:type="dxa"/>
            <w:gridSpan w:val="3"/>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2"/>
              </w:rPr>
            </w:pPr>
            <w:r>
              <w:rPr>
                <w:rFonts w:hint="eastAsia" w:ascii="宋体" w:hAnsi="宋体" w:cs="宋体"/>
                <w:kern w:val="0"/>
                <w:sz w:val="22"/>
              </w:rPr>
              <w:t>申请</w:t>
            </w:r>
          </w:p>
          <w:p>
            <w:pPr>
              <w:widowControl/>
              <w:jc w:val="center"/>
              <w:rPr>
                <w:rFonts w:ascii="宋体" w:hAnsi="宋体" w:cs="宋体"/>
                <w:kern w:val="0"/>
                <w:sz w:val="22"/>
              </w:rPr>
            </w:pPr>
            <w:r>
              <w:rPr>
                <w:rFonts w:hint="eastAsia" w:ascii="宋体" w:hAnsi="宋体" w:cs="宋体"/>
                <w:kern w:val="0"/>
                <w:sz w:val="22"/>
              </w:rPr>
              <w:t>评审</w:t>
            </w:r>
          </w:p>
          <w:p>
            <w:pPr>
              <w:widowControl/>
              <w:jc w:val="center"/>
              <w:rPr>
                <w:rFonts w:ascii="宋体" w:hAnsi="宋体" w:cs="宋体"/>
                <w:kern w:val="0"/>
                <w:sz w:val="22"/>
              </w:rPr>
            </w:pPr>
            <w:r>
              <w:rPr>
                <w:rFonts w:hint="eastAsia" w:ascii="宋体" w:hAnsi="宋体" w:cs="宋体"/>
                <w:kern w:val="0"/>
                <w:sz w:val="22"/>
              </w:rPr>
              <w:t>专业</w:t>
            </w:r>
          </w:p>
        </w:tc>
        <w:tc>
          <w:tcPr>
            <w:tcW w:w="709"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2"/>
              </w:rPr>
            </w:pPr>
            <w:r>
              <w:rPr>
                <w:rFonts w:hint="eastAsia" w:ascii="宋体" w:hAnsi="宋体" w:cs="宋体"/>
                <w:kern w:val="0"/>
                <w:sz w:val="22"/>
              </w:rPr>
              <w:t>序号</w:t>
            </w:r>
          </w:p>
        </w:tc>
        <w:tc>
          <w:tcPr>
            <w:tcW w:w="89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2"/>
              </w:rPr>
            </w:pPr>
            <w:r>
              <w:rPr>
                <w:rFonts w:hint="eastAsia" w:ascii="宋体" w:hAnsi="宋体" w:cs="宋体"/>
                <w:kern w:val="0"/>
                <w:sz w:val="22"/>
              </w:rPr>
              <w:t>类别</w:t>
            </w:r>
          </w:p>
          <w:p>
            <w:pPr>
              <w:widowControl/>
              <w:jc w:val="center"/>
              <w:rPr>
                <w:rFonts w:ascii="宋体" w:hAnsi="宋体" w:cs="宋体"/>
                <w:kern w:val="0"/>
                <w:sz w:val="22"/>
              </w:rPr>
            </w:pPr>
            <w:r>
              <w:rPr>
                <w:rFonts w:hint="eastAsia" w:ascii="宋体" w:hAnsi="宋体" w:cs="宋体"/>
                <w:kern w:val="0"/>
                <w:sz w:val="22"/>
              </w:rPr>
              <w:t>编码</w:t>
            </w:r>
          </w:p>
        </w:tc>
        <w:tc>
          <w:tcPr>
            <w:tcW w:w="1843" w:type="dxa"/>
            <w:gridSpan w:val="4"/>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2"/>
              </w:rPr>
            </w:pPr>
            <w:r>
              <w:rPr>
                <w:rFonts w:hint="eastAsia" w:ascii="宋体" w:hAnsi="宋体" w:cs="宋体"/>
                <w:kern w:val="0"/>
                <w:sz w:val="22"/>
              </w:rPr>
              <w:t>一级类别</w:t>
            </w:r>
          </w:p>
        </w:tc>
        <w:tc>
          <w:tcPr>
            <w:tcW w:w="2503"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2"/>
              </w:rPr>
            </w:pPr>
            <w:r>
              <w:rPr>
                <w:rFonts w:hint="eastAsia" w:ascii="宋体" w:hAnsi="宋体" w:cs="宋体"/>
                <w:kern w:val="0"/>
                <w:sz w:val="22"/>
              </w:rPr>
              <w:t>二级类别</w:t>
            </w:r>
          </w:p>
        </w:tc>
        <w:tc>
          <w:tcPr>
            <w:tcW w:w="2409" w:type="dxa"/>
            <w:gridSpan w:val="5"/>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2"/>
              </w:rPr>
            </w:pPr>
            <w:r>
              <w:rPr>
                <w:rFonts w:hint="eastAsia" w:ascii="宋体" w:hAnsi="宋体" w:cs="宋体"/>
                <w:kern w:val="0"/>
                <w:sz w:val="22"/>
              </w:rPr>
              <w:t>三级类别</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94" w:type="dxa"/>
          <w:trHeight w:val="375" w:hRule="atLeast"/>
          <w:jc w:val="center"/>
        </w:trPr>
        <w:tc>
          <w:tcPr>
            <w:tcW w:w="900" w:type="dxa"/>
            <w:gridSpan w:val="3"/>
            <w:vMerge w:val="continue"/>
            <w:tcBorders>
              <w:top w:val="single" w:color="auto" w:sz="6" w:space="0"/>
              <w:left w:val="single" w:color="auto" w:sz="6" w:space="0"/>
              <w:bottom w:val="single" w:color="auto" w:sz="6" w:space="0"/>
              <w:right w:val="nil"/>
            </w:tcBorders>
            <w:vAlign w:val="center"/>
          </w:tcPr>
          <w:p>
            <w:pPr>
              <w:widowControl/>
              <w:jc w:val="left"/>
              <w:rPr>
                <w:rFonts w:ascii="宋体" w:hAnsi="宋体" w:cs="宋体"/>
                <w:kern w:val="0"/>
                <w:sz w:val="22"/>
              </w:rPr>
            </w:pPr>
          </w:p>
        </w:tc>
        <w:tc>
          <w:tcPr>
            <w:tcW w:w="709"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2"/>
              </w:rPr>
            </w:pPr>
            <w:r>
              <w:rPr>
                <w:rFonts w:hint="eastAsia" w:ascii="宋体" w:hAnsi="宋体" w:cs="宋体"/>
                <w:kern w:val="0"/>
                <w:sz w:val="22"/>
              </w:rPr>
              <w:t>1</w:t>
            </w:r>
          </w:p>
        </w:tc>
        <w:tc>
          <w:tcPr>
            <w:tcW w:w="899" w:type="dxa"/>
            <w:tcBorders>
              <w:top w:val="single" w:color="auto" w:sz="6" w:space="0"/>
              <w:left w:val="single" w:color="auto" w:sz="6" w:space="0"/>
              <w:bottom w:val="single" w:color="auto" w:sz="6" w:space="0"/>
              <w:right w:val="single" w:color="auto" w:sz="6" w:space="0"/>
            </w:tcBorders>
            <w:vAlign w:val="center"/>
          </w:tcPr>
          <w:p>
            <w:pPr>
              <w:widowControl/>
              <w:jc w:val="left"/>
              <w:rPr>
                <w:kern w:val="0"/>
                <w:sz w:val="20"/>
                <w:szCs w:val="20"/>
              </w:rPr>
            </w:pPr>
          </w:p>
        </w:tc>
        <w:tc>
          <w:tcPr>
            <w:tcW w:w="1843" w:type="dxa"/>
            <w:gridSpan w:val="4"/>
            <w:tcBorders>
              <w:top w:val="single" w:color="auto" w:sz="6" w:space="0"/>
              <w:left w:val="single" w:color="auto" w:sz="6" w:space="0"/>
              <w:bottom w:val="single" w:color="auto" w:sz="6" w:space="0"/>
              <w:right w:val="single" w:color="auto" w:sz="6" w:space="0"/>
            </w:tcBorders>
            <w:vAlign w:val="center"/>
          </w:tcPr>
          <w:p>
            <w:pPr>
              <w:widowControl/>
              <w:jc w:val="left"/>
              <w:rPr>
                <w:kern w:val="0"/>
                <w:sz w:val="20"/>
                <w:szCs w:val="20"/>
              </w:rPr>
            </w:pPr>
          </w:p>
        </w:tc>
        <w:tc>
          <w:tcPr>
            <w:tcW w:w="2503" w:type="dxa"/>
            <w:gridSpan w:val="2"/>
            <w:tcBorders>
              <w:top w:val="single" w:color="auto" w:sz="6" w:space="0"/>
              <w:left w:val="single" w:color="auto" w:sz="6" w:space="0"/>
              <w:bottom w:val="single" w:color="auto" w:sz="6" w:space="0"/>
              <w:right w:val="single" w:color="auto" w:sz="6" w:space="0"/>
            </w:tcBorders>
            <w:vAlign w:val="center"/>
          </w:tcPr>
          <w:p>
            <w:pPr>
              <w:widowControl/>
              <w:jc w:val="left"/>
              <w:rPr>
                <w:kern w:val="0"/>
                <w:sz w:val="20"/>
                <w:szCs w:val="20"/>
              </w:rPr>
            </w:pPr>
          </w:p>
        </w:tc>
        <w:tc>
          <w:tcPr>
            <w:tcW w:w="2409" w:type="dxa"/>
            <w:gridSpan w:val="5"/>
            <w:tcBorders>
              <w:top w:val="single" w:color="auto" w:sz="6" w:space="0"/>
              <w:left w:val="single" w:color="auto" w:sz="6" w:space="0"/>
              <w:bottom w:val="single" w:color="auto" w:sz="6" w:space="0"/>
              <w:right w:val="single" w:color="auto" w:sz="6" w:space="0"/>
            </w:tcBorders>
            <w:vAlign w:val="center"/>
          </w:tcPr>
          <w:p>
            <w:pPr>
              <w:widowControl/>
              <w:jc w:val="left"/>
              <w:rPr>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94" w:type="dxa"/>
          <w:trHeight w:val="360" w:hRule="atLeast"/>
          <w:jc w:val="center"/>
        </w:trPr>
        <w:tc>
          <w:tcPr>
            <w:tcW w:w="900" w:type="dxa"/>
            <w:gridSpan w:val="3"/>
            <w:vMerge w:val="continue"/>
            <w:tcBorders>
              <w:top w:val="single" w:color="auto" w:sz="6" w:space="0"/>
              <w:left w:val="single" w:color="auto" w:sz="6" w:space="0"/>
              <w:bottom w:val="single" w:color="auto" w:sz="6" w:space="0"/>
              <w:right w:val="nil"/>
            </w:tcBorders>
            <w:vAlign w:val="center"/>
          </w:tcPr>
          <w:p>
            <w:pPr>
              <w:widowControl/>
              <w:jc w:val="left"/>
              <w:rPr>
                <w:rFonts w:ascii="宋体" w:hAnsi="宋体" w:cs="宋体"/>
                <w:kern w:val="0"/>
                <w:sz w:val="22"/>
              </w:rPr>
            </w:pPr>
          </w:p>
        </w:tc>
        <w:tc>
          <w:tcPr>
            <w:tcW w:w="709"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2"/>
              </w:rPr>
            </w:pPr>
            <w:r>
              <w:rPr>
                <w:rFonts w:hint="eastAsia" w:ascii="宋体" w:hAnsi="宋体" w:cs="宋体"/>
                <w:kern w:val="0"/>
                <w:sz w:val="22"/>
              </w:rPr>
              <w:t>2</w:t>
            </w:r>
          </w:p>
        </w:tc>
        <w:tc>
          <w:tcPr>
            <w:tcW w:w="899" w:type="dxa"/>
            <w:tcBorders>
              <w:top w:val="single" w:color="auto" w:sz="6" w:space="0"/>
              <w:left w:val="single" w:color="auto" w:sz="6" w:space="0"/>
              <w:bottom w:val="single" w:color="auto" w:sz="6" w:space="0"/>
              <w:right w:val="single" w:color="auto" w:sz="6" w:space="0"/>
            </w:tcBorders>
            <w:vAlign w:val="center"/>
          </w:tcPr>
          <w:p>
            <w:pPr>
              <w:widowControl/>
              <w:jc w:val="left"/>
              <w:rPr>
                <w:kern w:val="0"/>
                <w:sz w:val="20"/>
                <w:szCs w:val="20"/>
              </w:rPr>
            </w:pPr>
          </w:p>
        </w:tc>
        <w:tc>
          <w:tcPr>
            <w:tcW w:w="1843" w:type="dxa"/>
            <w:gridSpan w:val="4"/>
            <w:tcBorders>
              <w:top w:val="single" w:color="auto" w:sz="6" w:space="0"/>
              <w:left w:val="single" w:color="auto" w:sz="6" w:space="0"/>
              <w:bottom w:val="single" w:color="auto" w:sz="6" w:space="0"/>
              <w:right w:val="single" w:color="auto" w:sz="6" w:space="0"/>
            </w:tcBorders>
            <w:vAlign w:val="center"/>
          </w:tcPr>
          <w:p>
            <w:pPr>
              <w:widowControl/>
              <w:jc w:val="left"/>
              <w:rPr>
                <w:kern w:val="0"/>
                <w:sz w:val="20"/>
                <w:szCs w:val="20"/>
              </w:rPr>
            </w:pPr>
          </w:p>
        </w:tc>
        <w:tc>
          <w:tcPr>
            <w:tcW w:w="2503" w:type="dxa"/>
            <w:gridSpan w:val="2"/>
            <w:tcBorders>
              <w:top w:val="single" w:color="auto" w:sz="6" w:space="0"/>
              <w:left w:val="single" w:color="auto" w:sz="6" w:space="0"/>
              <w:bottom w:val="single" w:color="auto" w:sz="6" w:space="0"/>
              <w:right w:val="single" w:color="auto" w:sz="6" w:space="0"/>
            </w:tcBorders>
            <w:vAlign w:val="center"/>
          </w:tcPr>
          <w:p>
            <w:pPr>
              <w:widowControl/>
              <w:jc w:val="left"/>
              <w:rPr>
                <w:kern w:val="0"/>
                <w:sz w:val="20"/>
                <w:szCs w:val="20"/>
              </w:rPr>
            </w:pPr>
          </w:p>
        </w:tc>
        <w:tc>
          <w:tcPr>
            <w:tcW w:w="2409" w:type="dxa"/>
            <w:gridSpan w:val="5"/>
            <w:tcBorders>
              <w:top w:val="single" w:color="auto" w:sz="6" w:space="0"/>
              <w:left w:val="single" w:color="auto" w:sz="6" w:space="0"/>
              <w:bottom w:val="single" w:color="auto" w:sz="6" w:space="0"/>
              <w:right w:val="single" w:color="auto" w:sz="6" w:space="0"/>
            </w:tcBorders>
            <w:vAlign w:val="center"/>
          </w:tcPr>
          <w:p>
            <w:pPr>
              <w:widowControl/>
              <w:jc w:val="left"/>
              <w:rPr>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94" w:type="dxa"/>
          <w:trHeight w:val="420" w:hRule="atLeast"/>
          <w:jc w:val="center"/>
        </w:trPr>
        <w:tc>
          <w:tcPr>
            <w:tcW w:w="900" w:type="dxa"/>
            <w:gridSpan w:val="3"/>
            <w:vMerge w:val="continue"/>
            <w:tcBorders>
              <w:top w:val="single" w:color="auto" w:sz="6" w:space="0"/>
              <w:left w:val="single" w:color="auto" w:sz="6" w:space="0"/>
              <w:bottom w:val="single" w:color="auto" w:sz="6" w:space="0"/>
              <w:right w:val="nil"/>
            </w:tcBorders>
            <w:vAlign w:val="center"/>
          </w:tcPr>
          <w:p>
            <w:pPr>
              <w:widowControl/>
              <w:jc w:val="left"/>
              <w:rPr>
                <w:rFonts w:ascii="宋体" w:hAnsi="宋体" w:cs="宋体"/>
                <w:kern w:val="0"/>
                <w:sz w:val="22"/>
              </w:rPr>
            </w:pPr>
          </w:p>
        </w:tc>
        <w:tc>
          <w:tcPr>
            <w:tcW w:w="709"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2"/>
              </w:rPr>
            </w:pPr>
            <w:r>
              <w:rPr>
                <w:rFonts w:hint="eastAsia" w:ascii="宋体" w:hAnsi="宋体" w:cs="宋体"/>
                <w:kern w:val="0"/>
                <w:sz w:val="22"/>
              </w:rPr>
              <w:t>3</w:t>
            </w:r>
          </w:p>
        </w:tc>
        <w:tc>
          <w:tcPr>
            <w:tcW w:w="899" w:type="dxa"/>
            <w:tcBorders>
              <w:top w:val="single" w:color="auto" w:sz="6" w:space="0"/>
              <w:left w:val="single" w:color="auto" w:sz="6" w:space="0"/>
              <w:bottom w:val="single" w:color="auto" w:sz="6" w:space="0"/>
              <w:right w:val="single" w:color="auto" w:sz="6" w:space="0"/>
            </w:tcBorders>
            <w:vAlign w:val="center"/>
          </w:tcPr>
          <w:p>
            <w:pPr>
              <w:widowControl/>
              <w:jc w:val="left"/>
              <w:rPr>
                <w:kern w:val="0"/>
                <w:sz w:val="20"/>
                <w:szCs w:val="20"/>
              </w:rPr>
            </w:pPr>
          </w:p>
        </w:tc>
        <w:tc>
          <w:tcPr>
            <w:tcW w:w="1843" w:type="dxa"/>
            <w:gridSpan w:val="4"/>
            <w:tcBorders>
              <w:top w:val="single" w:color="auto" w:sz="6" w:space="0"/>
              <w:left w:val="single" w:color="auto" w:sz="6" w:space="0"/>
              <w:bottom w:val="single" w:color="auto" w:sz="6" w:space="0"/>
              <w:right w:val="single" w:color="auto" w:sz="6" w:space="0"/>
            </w:tcBorders>
            <w:vAlign w:val="center"/>
          </w:tcPr>
          <w:p>
            <w:pPr>
              <w:widowControl/>
              <w:jc w:val="left"/>
              <w:rPr>
                <w:kern w:val="0"/>
                <w:sz w:val="20"/>
                <w:szCs w:val="20"/>
              </w:rPr>
            </w:pPr>
          </w:p>
        </w:tc>
        <w:tc>
          <w:tcPr>
            <w:tcW w:w="2503" w:type="dxa"/>
            <w:gridSpan w:val="2"/>
            <w:tcBorders>
              <w:top w:val="single" w:color="auto" w:sz="6" w:space="0"/>
              <w:left w:val="single" w:color="auto" w:sz="6" w:space="0"/>
              <w:bottom w:val="single" w:color="auto" w:sz="6" w:space="0"/>
              <w:right w:val="single" w:color="auto" w:sz="6" w:space="0"/>
            </w:tcBorders>
            <w:vAlign w:val="center"/>
          </w:tcPr>
          <w:p>
            <w:pPr>
              <w:widowControl/>
              <w:jc w:val="left"/>
              <w:rPr>
                <w:kern w:val="0"/>
                <w:sz w:val="20"/>
                <w:szCs w:val="20"/>
              </w:rPr>
            </w:pPr>
          </w:p>
        </w:tc>
        <w:tc>
          <w:tcPr>
            <w:tcW w:w="2409" w:type="dxa"/>
            <w:gridSpan w:val="5"/>
            <w:tcBorders>
              <w:top w:val="single" w:color="auto" w:sz="6" w:space="0"/>
              <w:left w:val="single" w:color="auto" w:sz="6" w:space="0"/>
              <w:bottom w:val="single" w:color="auto" w:sz="6" w:space="0"/>
              <w:right w:val="single" w:color="auto" w:sz="6" w:space="0"/>
            </w:tcBorders>
            <w:vAlign w:val="center"/>
          </w:tcPr>
          <w:p>
            <w:pPr>
              <w:widowControl/>
              <w:jc w:val="left"/>
              <w:rPr>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94" w:type="dxa"/>
          <w:trHeight w:val="440" w:hRule="atLeast"/>
          <w:jc w:val="center"/>
        </w:trPr>
        <w:tc>
          <w:tcPr>
            <w:tcW w:w="2901" w:type="dxa"/>
            <w:gridSpan w:val="6"/>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2"/>
              </w:rPr>
            </w:pPr>
            <w:r>
              <w:rPr>
                <w:rFonts w:hint="eastAsia" w:ascii="宋体" w:hAnsi="宋体" w:cs="宋体"/>
                <w:kern w:val="0"/>
                <w:sz w:val="22"/>
              </w:rPr>
              <w:t>本人认为需要回避的单位</w:t>
            </w:r>
          </w:p>
        </w:tc>
        <w:tc>
          <w:tcPr>
            <w:tcW w:w="6755" w:type="dxa"/>
            <w:gridSpan w:val="11"/>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2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94" w:type="dxa"/>
          <w:trHeight w:val="3056" w:hRule="atLeast"/>
          <w:jc w:val="center"/>
        </w:trPr>
        <w:tc>
          <w:tcPr>
            <w:tcW w:w="7295" w:type="dxa"/>
            <w:gridSpan w:val="13"/>
            <w:tcBorders>
              <w:top w:val="single" w:color="auto" w:sz="6" w:space="0"/>
              <w:left w:val="single" w:color="auto" w:sz="6" w:space="0"/>
              <w:bottom w:val="single" w:color="auto" w:sz="6" w:space="0"/>
              <w:right w:val="single" w:color="auto" w:sz="6" w:space="0"/>
            </w:tcBorders>
            <w:noWrap/>
            <w:vAlign w:val="center"/>
          </w:tcPr>
          <w:p>
            <w:pPr>
              <w:widowControl/>
              <w:jc w:val="left"/>
              <w:rPr>
                <w:rFonts w:ascii="宋体" w:hAnsi="宋体" w:cs="宋体"/>
                <w:kern w:val="0"/>
                <w:sz w:val="22"/>
              </w:rPr>
            </w:pPr>
            <w:r>
              <w:rPr>
                <w:rFonts w:hint="eastAsia" w:ascii="宋体" w:hAnsi="宋体" w:cs="宋体"/>
                <w:kern w:val="0"/>
                <w:sz w:val="22"/>
              </w:rPr>
              <w:t>申请人单位意见（加盖公章）：</w:t>
            </w:r>
          </w:p>
          <w:p>
            <w:pPr>
              <w:widowControl/>
              <w:jc w:val="left"/>
              <w:rPr>
                <w:rFonts w:ascii="宋体" w:hAnsi="宋体" w:cs="宋体"/>
                <w:kern w:val="0"/>
                <w:sz w:val="15"/>
                <w:szCs w:val="15"/>
              </w:rPr>
            </w:pPr>
          </w:p>
          <w:p>
            <w:pPr>
              <w:widowControl/>
              <w:jc w:val="center"/>
              <w:rPr>
                <w:rFonts w:ascii="宋体" w:hAnsi="宋体" w:cs="宋体"/>
                <w:kern w:val="0"/>
                <w:sz w:val="15"/>
                <w:szCs w:val="15"/>
              </w:rPr>
            </w:pPr>
            <w:r>
              <w:rPr>
                <w:rFonts w:hint="eastAsia" w:ascii="宋体" w:hAnsi="宋体" w:cs="宋体"/>
                <w:kern w:val="0"/>
                <w:sz w:val="15"/>
                <w:szCs w:val="15"/>
              </w:rPr>
              <w:t>（申请人所在单位对申请人遵纪守法、诚实守信、专业水平、职业道德、廉洁自律等方面的描述性评价）</w:t>
            </w:r>
          </w:p>
          <w:p>
            <w:pPr>
              <w:widowControl/>
              <w:jc w:val="center"/>
              <w:rPr>
                <w:rFonts w:ascii="宋体" w:hAnsi="宋体" w:cs="宋体"/>
                <w:kern w:val="0"/>
                <w:sz w:val="15"/>
                <w:szCs w:val="15"/>
              </w:rPr>
            </w:pPr>
          </w:p>
          <w:p>
            <w:pPr>
              <w:widowControl/>
              <w:jc w:val="center"/>
              <w:rPr>
                <w:rFonts w:ascii="宋体" w:hAnsi="宋体" w:cs="宋体"/>
                <w:kern w:val="0"/>
                <w:sz w:val="15"/>
                <w:szCs w:val="15"/>
              </w:rPr>
            </w:pPr>
          </w:p>
          <w:p>
            <w:pPr>
              <w:widowControl/>
              <w:jc w:val="both"/>
              <w:rPr>
                <w:rFonts w:ascii="宋体" w:hAnsi="宋体" w:cs="宋体"/>
                <w:kern w:val="0"/>
                <w:sz w:val="15"/>
                <w:szCs w:val="15"/>
              </w:rPr>
            </w:pPr>
          </w:p>
          <w:p>
            <w:pPr>
              <w:widowControl/>
              <w:jc w:val="center"/>
              <w:rPr>
                <w:rFonts w:ascii="宋体" w:hAnsi="宋体" w:cs="宋体"/>
                <w:kern w:val="0"/>
                <w:sz w:val="22"/>
              </w:rPr>
            </w:pPr>
          </w:p>
          <w:p>
            <w:pPr>
              <w:widowControl/>
              <w:jc w:val="left"/>
              <w:rPr>
                <w:rFonts w:ascii="宋体" w:hAnsi="宋体" w:cs="宋体"/>
                <w:kern w:val="0"/>
                <w:sz w:val="22"/>
              </w:rPr>
            </w:pPr>
            <w:r>
              <w:rPr>
                <w:rFonts w:hint="eastAsia" w:ascii="宋体" w:hAnsi="宋体" w:cs="宋体"/>
                <w:kern w:val="0"/>
                <w:sz w:val="22"/>
              </w:rPr>
              <w:t xml:space="preserve">    上述所填列信息真实、完整。我单位同意其申请成为山东省政府采购评审专家，参与政府采购评审活动。</w:t>
            </w:r>
          </w:p>
          <w:p>
            <w:pPr>
              <w:jc w:val="right"/>
              <w:rPr>
                <w:rFonts w:ascii="宋体" w:hAnsi="宋体" w:cs="宋体"/>
                <w:kern w:val="0"/>
                <w:sz w:val="22"/>
              </w:rPr>
            </w:pPr>
            <w:r>
              <w:rPr>
                <w:rFonts w:hint="eastAsia" w:ascii="宋体" w:hAnsi="宋体" w:cs="宋体"/>
                <w:kern w:val="0"/>
                <w:sz w:val="22"/>
              </w:rPr>
              <w:t xml:space="preserve">               年    月    日</w:t>
            </w:r>
          </w:p>
        </w:tc>
        <w:tc>
          <w:tcPr>
            <w:tcW w:w="2361" w:type="dxa"/>
            <w:gridSpan w:val="4"/>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kern w:val="0"/>
                <w:sz w:val="22"/>
              </w:rPr>
            </w:pPr>
            <w:r>
              <w:rPr>
                <w:rFonts w:hint="eastAsia" w:ascii="宋体" w:hAnsi="宋体" w:cs="宋体"/>
                <w:kern w:val="0"/>
                <w:sz w:val="22"/>
              </w:rPr>
              <w:t>申请人签名：</w:t>
            </w:r>
          </w:p>
          <w:p>
            <w:pPr>
              <w:widowControl/>
              <w:jc w:val="center"/>
              <w:rPr>
                <w:rFonts w:ascii="宋体" w:hAnsi="宋体" w:cs="宋体"/>
                <w:kern w:val="0"/>
                <w:sz w:val="22"/>
              </w:rPr>
            </w:pPr>
          </w:p>
          <w:p>
            <w:pPr>
              <w:widowControl/>
              <w:rPr>
                <w:rFonts w:ascii="宋体" w:hAnsi="宋体" w:cs="宋体"/>
                <w:kern w:val="0"/>
                <w:sz w:val="22"/>
              </w:rPr>
            </w:pPr>
          </w:p>
          <w:p>
            <w:pPr>
              <w:widowControl/>
              <w:rPr>
                <w:rFonts w:ascii="宋体" w:hAnsi="宋体" w:cs="宋体"/>
                <w:kern w:val="0"/>
                <w:sz w:val="22"/>
              </w:rPr>
            </w:pPr>
          </w:p>
          <w:p>
            <w:pPr>
              <w:widowControl/>
              <w:jc w:val="center"/>
              <w:rPr>
                <w:rFonts w:ascii="宋体" w:hAnsi="宋体" w:cs="宋体"/>
                <w:kern w:val="0"/>
                <w:sz w:val="22"/>
              </w:rPr>
            </w:pPr>
          </w:p>
          <w:p>
            <w:pPr>
              <w:widowControl/>
              <w:jc w:val="center"/>
              <w:rPr>
                <w:rFonts w:ascii="宋体" w:hAnsi="宋体" w:cs="宋体"/>
                <w:kern w:val="0"/>
                <w:sz w:val="22"/>
              </w:rPr>
            </w:pPr>
          </w:p>
          <w:p>
            <w:pPr>
              <w:widowControl/>
              <w:jc w:val="center"/>
              <w:rPr>
                <w:rFonts w:ascii="宋体" w:hAnsi="宋体" w:cs="宋体"/>
                <w:kern w:val="0"/>
                <w:sz w:val="22"/>
              </w:rPr>
            </w:pPr>
          </w:p>
          <w:p>
            <w:pPr>
              <w:widowControl/>
              <w:jc w:val="right"/>
              <w:rPr>
                <w:rFonts w:ascii="宋体" w:hAnsi="宋体" w:cs="宋体"/>
                <w:kern w:val="0"/>
                <w:sz w:val="22"/>
              </w:rPr>
            </w:pPr>
            <w:r>
              <w:rPr>
                <w:rFonts w:hint="eastAsia" w:ascii="宋体" w:hAnsi="宋体" w:cs="宋体"/>
                <w:kern w:val="0"/>
                <w:sz w:val="22"/>
              </w:rPr>
              <w:t xml:space="preserve">   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41" w:type="dxa"/>
          <w:jc w:val="center"/>
        </w:trPr>
        <w:tc>
          <w:tcPr>
            <w:tcW w:w="564" w:type="dxa"/>
            <w:gridSpan w:val="2"/>
            <w:tcBorders>
              <w:top w:val="nil"/>
              <w:left w:val="nil"/>
              <w:bottom w:val="nil"/>
              <w:right w:val="nil"/>
            </w:tcBorders>
          </w:tcPr>
          <w:p>
            <w:pPr>
              <w:rPr>
                <w:rFonts w:ascii="楷体" w:hAnsi="楷体" w:eastAsia="楷体"/>
                <w:sz w:val="15"/>
                <w:szCs w:val="15"/>
              </w:rPr>
            </w:pPr>
            <w:r>
              <w:rPr>
                <w:rFonts w:hint="eastAsia" w:ascii="楷体" w:hAnsi="楷体" w:eastAsia="楷体"/>
                <w:sz w:val="15"/>
                <w:szCs w:val="15"/>
              </w:rPr>
              <w:t>注：</w:t>
            </w:r>
          </w:p>
        </w:tc>
        <w:tc>
          <w:tcPr>
            <w:tcW w:w="283" w:type="dxa"/>
            <w:tcBorders>
              <w:top w:val="nil"/>
              <w:left w:val="nil"/>
              <w:bottom w:val="nil"/>
              <w:right w:val="nil"/>
            </w:tcBorders>
          </w:tcPr>
          <w:p>
            <w:pPr>
              <w:ind w:left="-107" w:leftChars="-51"/>
              <w:rPr>
                <w:rFonts w:ascii="楷体" w:hAnsi="楷体" w:eastAsia="楷体"/>
                <w:sz w:val="15"/>
                <w:szCs w:val="15"/>
              </w:rPr>
            </w:pPr>
            <w:r>
              <w:rPr>
                <w:rFonts w:hint="eastAsia" w:ascii="楷体" w:hAnsi="楷体" w:eastAsia="楷体"/>
                <w:sz w:val="15"/>
                <w:szCs w:val="15"/>
              </w:rPr>
              <w:t>1.</w:t>
            </w:r>
          </w:p>
        </w:tc>
        <w:tc>
          <w:tcPr>
            <w:tcW w:w="8762" w:type="dxa"/>
            <w:gridSpan w:val="14"/>
            <w:tcBorders>
              <w:top w:val="nil"/>
              <w:left w:val="nil"/>
              <w:bottom w:val="nil"/>
              <w:right w:val="nil"/>
            </w:tcBorders>
          </w:tcPr>
          <w:p>
            <w:pPr>
              <w:ind w:left="-134" w:leftChars="-64"/>
              <w:rPr>
                <w:rFonts w:ascii="楷体" w:hAnsi="楷体" w:eastAsia="楷体"/>
                <w:sz w:val="15"/>
                <w:szCs w:val="15"/>
              </w:rPr>
            </w:pPr>
            <w:r>
              <w:rPr>
                <w:rFonts w:hint="eastAsia" w:ascii="楷体" w:hAnsi="楷体" w:eastAsia="楷体"/>
                <w:sz w:val="15"/>
                <w:szCs w:val="15"/>
              </w:rPr>
              <w:t>本表可在“中国山东政府采购网”（www.ccgp-shandong.gov.cn）“办事指南”栏目“评审专家”子栏目获取。</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41" w:type="dxa"/>
          <w:jc w:val="center"/>
        </w:trPr>
        <w:tc>
          <w:tcPr>
            <w:tcW w:w="564" w:type="dxa"/>
            <w:gridSpan w:val="2"/>
            <w:tcBorders>
              <w:top w:val="nil"/>
              <w:left w:val="nil"/>
              <w:bottom w:val="nil"/>
              <w:right w:val="nil"/>
            </w:tcBorders>
          </w:tcPr>
          <w:p>
            <w:pPr>
              <w:rPr>
                <w:rFonts w:ascii="楷体" w:hAnsi="楷体" w:eastAsia="楷体"/>
                <w:sz w:val="15"/>
                <w:szCs w:val="15"/>
              </w:rPr>
            </w:pPr>
          </w:p>
        </w:tc>
        <w:tc>
          <w:tcPr>
            <w:tcW w:w="283" w:type="dxa"/>
            <w:tcBorders>
              <w:top w:val="nil"/>
              <w:left w:val="nil"/>
              <w:bottom w:val="nil"/>
              <w:right w:val="nil"/>
            </w:tcBorders>
          </w:tcPr>
          <w:p>
            <w:pPr>
              <w:ind w:left="-107" w:leftChars="-51"/>
              <w:rPr>
                <w:rFonts w:ascii="楷体" w:hAnsi="楷体" w:eastAsia="楷体"/>
                <w:sz w:val="15"/>
                <w:szCs w:val="15"/>
              </w:rPr>
            </w:pPr>
            <w:r>
              <w:rPr>
                <w:rFonts w:hint="eastAsia" w:ascii="楷体" w:hAnsi="楷体" w:eastAsia="楷体"/>
                <w:sz w:val="15"/>
                <w:szCs w:val="15"/>
              </w:rPr>
              <w:t>2.</w:t>
            </w:r>
          </w:p>
        </w:tc>
        <w:tc>
          <w:tcPr>
            <w:tcW w:w="8762" w:type="dxa"/>
            <w:gridSpan w:val="14"/>
            <w:tcBorders>
              <w:top w:val="nil"/>
              <w:left w:val="nil"/>
              <w:bottom w:val="nil"/>
              <w:right w:val="nil"/>
            </w:tcBorders>
          </w:tcPr>
          <w:p>
            <w:pPr>
              <w:ind w:left="-134" w:leftChars="-64"/>
              <w:rPr>
                <w:rFonts w:ascii="楷体" w:hAnsi="楷体" w:eastAsia="楷体"/>
                <w:sz w:val="15"/>
                <w:szCs w:val="15"/>
              </w:rPr>
            </w:pPr>
            <w:r>
              <w:rPr>
                <w:rFonts w:hint="eastAsia" w:ascii="楷体" w:hAnsi="楷体" w:eastAsia="楷体"/>
                <w:sz w:val="15"/>
                <w:szCs w:val="15"/>
              </w:rPr>
              <w:t>申请评审专业请查询评审专家专业分类表（获取方式同上），数量不得超过3个。</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41" w:type="dxa"/>
          <w:jc w:val="center"/>
        </w:trPr>
        <w:tc>
          <w:tcPr>
            <w:tcW w:w="564" w:type="dxa"/>
            <w:gridSpan w:val="2"/>
            <w:tcBorders>
              <w:top w:val="nil"/>
              <w:left w:val="nil"/>
              <w:bottom w:val="nil"/>
              <w:right w:val="nil"/>
            </w:tcBorders>
          </w:tcPr>
          <w:p>
            <w:pPr>
              <w:rPr>
                <w:rFonts w:ascii="楷体" w:hAnsi="楷体" w:eastAsia="楷体"/>
                <w:sz w:val="15"/>
                <w:szCs w:val="15"/>
              </w:rPr>
            </w:pPr>
          </w:p>
        </w:tc>
        <w:tc>
          <w:tcPr>
            <w:tcW w:w="283" w:type="dxa"/>
            <w:tcBorders>
              <w:top w:val="nil"/>
              <w:left w:val="nil"/>
              <w:bottom w:val="nil"/>
              <w:right w:val="nil"/>
            </w:tcBorders>
          </w:tcPr>
          <w:p>
            <w:pPr>
              <w:ind w:left="-107" w:leftChars="-51"/>
              <w:rPr>
                <w:rFonts w:ascii="楷体" w:hAnsi="楷体" w:eastAsia="楷体"/>
                <w:sz w:val="15"/>
                <w:szCs w:val="15"/>
              </w:rPr>
            </w:pPr>
            <w:r>
              <w:rPr>
                <w:rFonts w:hint="eastAsia" w:ascii="楷体" w:hAnsi="楷体" w:eastAsia="楷体"/>
                <w:sz w:val="15"/>
                <w:szCs w:val="15"/>
              </w:rPr>
              <w:t>3.</w:t>
            </w:r>
          </w:p>
        </w:tc>
        <w:tc>
          <w:tcPr>
            <w:tcW w:w="8762" w:type="dxa"/>
            <w:gridSpan w:val="14"/>
            <w:tcBorders>
              <w:top w:val="nil"/>
              <w:left w:val="nil"/>
              <w:bottom w:val="nil"/>
              <w:right w:val="nil"/>
            </w:tcBorders>
          </w:tcPr>
          <w:p>
            <w:pPr>
              <w:ind w:left="-134" w:leftChars="-64"/>
              <w:rPr>
                <w:rFonts w:ascii="楷体" w:hAnsi="楷体" w:eastAsia="楷体"/>
                <w:sz w:val="15"/>
                <w:szCs w:val="15"/>
              </w:rPr>
            </w:pPr>
            <w:r>
              <w:rPr>
                <w:rFonts w:hint="eastAsia" w:ascii="楷体" w:hAnsi="楷体" w:eastAsia="楷体"/>
                <w:sz w:val="15"/>
                <w:szCs w:val="15"/>
              </w:rPr>
              <w:t>申请人单位应当是与申请人存在正式劳动人事关系并为其缴纳养老保险的工作单位。</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41" w:type="dxa"/>
          <w:jc w:val="center"/>
        </w:trPr>
        <w:tc>
          <w:tcPr>
            <w:tcW w:w="564" w:type="dxa"/>
            <w:gridSpan w:val="2"/>
            <w:tcBorders>
              <w:top w:val="nil"/>
              <w:left w:val="nil"/>
              <w:bottom w:val="nil"/>
              <w:right w:val="nil"/>
            </w:tcBorders>
          </w:tcPr>
          <w:p>
            <w:pPr>
              <w:rPr>
                <w:rFonts w:ascii="楷体" w:hAnsi="楷体" w:eastAsia="楷体"/>
                <w:sz w:val="15"/>
                <w:szCs w:val="15"/>
              </w:rPr>
            </w:pPr>
          </w:p>
        </w:tc>
        <w:tc>
          <w:tcPr>
            <w:tcW w:w="283" w:type="dxa"/>
            <w:tcBorders>
              <w:top w:val="nil"/>
              <w:left w:val="nil"/>
              <w:bottom w:val="nil"/>
              <w:right w:val="nil"/>
            </w:tcBorders>
          </w:tcPr>
          <w:p>
            <w:pPr>
              <w:ind w:left="-107" w:leftChars="-51"/>
              <w:rPr>
                <w:rFonts w:ascii="楷体" w:hAnsi="楷体" w:eastAsia="楷体"/>
                <w:sz w:val="15"/>
                <w:szCs w:val="15"/>
              </w:rPr>
            </w:pPr>
            <w:r>
              <w:rPr>
                <w:rFonts w:hint="eastAsia" w:ascii="楷体" w:hAnsi="楷体" w:eastAsia="楷体"/>
                <w:sz w:val="15"/>
                <w:szCs w:val="15"/>
              </w:rPr>
              <w:t>4.</w:t>
            </w:r>
          </w:p>
        </w:tc>
        <w:tc>
          <w:tcPr>
            <w:tcW w:w="8762" w:type="dxa"/>
            <w:gridSpan w:val="14"/>
            <w:tcBorders>
              <w:top w:val="nil"/>
              <w:left w:val="nil"/>
              <w:bottom w:val="nil"/>
              <w:right w:val="nil"/>
            </w:tcBorders>
          </w:tcPr>
          <w:p>
            <w:pPr>
              <w:ind w:left="-134" w:leftChars="-64"/>
              <w:rPr>
                <w:rFonts w:ascii="楷体" w:hAnsi="楷体" w:eastAsia="楷体"/>
                <w:sz w:val="15"/>
                <w:szCs w:val="15"/>
              </w:rPr>
            </w:pPr>
            <w:r>
              <w:rPr>
                <w:rFonts w:hint="eastAsia" w:ascii="楷体" w:hAnsi="楷体" w:eastAsia="楷体"/>
                <w:sz w:val="15"/>
                <w:szCs w:val="15"/>
              </w:rPr>
              <w:t>请清晰填写本表，在“中国山东政府采购网”注册时正置上传清晰的彩色扫描件。</w:t>
            </w:r>
          </w:p>
        </w:tc>
      </w:tr>
    </w:tbl>
    <w:p>
      <w:pPr>
        <w:pStyle w:val="11"/>
        <w:adjustRightInd w:val="0"/>
        <w:snapToGrid w:val="0"/>
        <w:spacing w:before="0" w:beforeAutospacing="0" w:after="0" w:afterAutospacing="0" w:line="600" w:lineRule="atLeast"/>
        <w:rPr>
          <w:rFonts w:ascii="黑体" w:hAnsi="黑体" w:eastAsia="黑体"/>
          <w:sz w:val="32"/>
          <w:szCs w:val="32"/>
        </w:rPr>
      </w:pPr>
      <w:r>
        <w:rPr>
          <w:rFonts w:hint="eastAsia" w:ascii="黑体" w:hAnsi="黑体" w:eastAsia="黑体"/>
          <w:sz w:val="32"/>
          <w:szCs w:val="32"/>
        </w:rPr>
        <w:t>附件3</w:t>
      </w:r>
    </w:p>
    <w:p>
      <w:pPr>
        <w:spacing w:beforeLines="50" w:afterLines="50"/>
        <w:jc w:val="center"/>
        <w:rPr>
          <w:rFonts w:ascii="方正小标宋简体" w:hAnsi="黑体" w:eastAsia="方正小标宋简体"/>
          <w:sz w:val="44"/>
          <w:szCs w:val="44"/>
        </w:rPr>
      </w:pPr>
      <w:r>
        <w:rPr>
          <w:rFonts w:hint="eastAsia" w:ascii="方正小标宋简体" w:hAnsi="黑体" w:eastAsia="方正小标宋简体"/>
          <w:sz w:val="44"/>
          <w:szCs w:val="44"/>
        </w:rPr>
        <w:t>个   人   简   历</w:t>
      </w:r>
      <w:r>
        <w:rPr>
          <w:rFonts w:hint="eastAsia" w:ascii="楷体_GB2312" w:eastAsia="楷体_GB2312"/>
          <w:sz w:val="32"/>
          <w:szCs w:val="32"/>
        </w:rPr>
        <w:t>（样本）</w:t>
      </w:r>
    </w:p>
    <w:p>
      <w:pPr>
        <w:jc w:val="right"/>
        <w:rPr>
          <w:rFonts w:ascii="宋体" w:hAnsi="宋体"/>
          <w:b/>
          <w:sz w:val="24"/>
        </w:rPr>
      </w:pPr>
      <w:r>
        <w:rPr>
          <w:rFonts w:hint="eastAsia" w:ascii="宋体" w:hAnsi="宋体"/>
          <w:b/>
          <w:sz w:val="24"/>
        </w:rPr>
        <w:t>填写日期：     年   月   日</w:t>
      </w:r>
    </w:p>
    <w:tbl>
      <w:tblPr>
        <w:tblStyle w:val="13"/>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
        <w:gridCol w:w="469"/>
        <w:gridCol w:w="331"/>
        <w:gridCol w:w="104"/>
        <w:gridCol w:w="1951"/>
        <w:gridCol w:w="842"/>
        <w:gridCol w:w="697"/>
        <w:gridCol w:w="1328"/>
        <w:gridCol w:w="2975"/>
        <w:gridCol w:w="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 w:type="dxa"/>
          <w:trHeight w:val="567" w:hRule="atLeast"/>
          <w:jc w:val="center"/>
        </w:trPr>
        <w:tc>
          <w:tcPr>
            <w:tcW w:w="9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b/>
                <w:sz w:val="24"/>
              </w:rPr>
            </w:pPr>
            <w:r>
              <w:rPr>
                <w:rFonts w:hint="eastAsia" w:ascii="宋体" w:hAnsi="宋体"/>
                <w:b/>
                <w:sz w:val="24"/>
              </w:rPr>
              <w:t>姓 名</w:t>
            </w:r>
          </w:p>
        </w:tc>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4"/>
              </w:rPr>
            </w:pPr>
          </w:p>
        </w:tc>
        <w:tc>
          <w:tcPr>
            <w:tcW w:w="842"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b/>
                <w:sz w:val="24"/>
              </w:rPr>
            </w:pPr>
            <w:r>
              <w:rPr>
                <w:rFonts w:hint="eastAsia" w:ascii="宋体" w:hAnsi="宋体"/>
                <w:b/>
                <w:sz w:val="24"/>
              </w:rPr>
              <w:t>性别</w:t>
            </w:r>
          </w:p>
        </w:tc>
        <w:tc>
          <w:tcPr>
            <w:tcW w:w="697"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4"/>
              </w:rPr>
            </w:pP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b/>
                <w:sz w:val="24"/>
              </w:rPr>
            </w:pPr>
            <w:r>
              <w:rPr>
                <w:rFonts w:hint="eastAsia" w:ascii="宋体" w:hAnsi="宋体"/>
                <w:b/>
                <w:sz w:val="24"/>
              </w:rPr>
              <w:t>身份证号</w:t>
            </w:r>
          </w:p>
        </w:tc>
        <w:tc>
          <w:tcPr>
            <w:tcW w:w="303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 w:type="dxa"/>
          <w:trHeight w:val="567" w:hRule="atLeast"/>
          <w:jc w:val="center"/>
        </w:trPr>
        <w:tc>
          <w:tcPr>
            <w:tcW w:w="904"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b/>
                <w:sz w:val="24"/>
              </w:rPr>
            </w:pPr>
            <w:r>
              <w:rPr>
                <w:rFonts w:hint="eastAsia" w:ascii="宋体" w:hAnsi="宋体"/>
                <w:b/>
                <w:sz w:val="24"/>
              </w:rPr>
              <w:t>学习</w:t>
            </w:r>
          </w:p>
          <w:p>
            <w:pPr>
              <w:spacing w:line="240" w:lineRule="atLeast"/>
              <w:jc w:val="center"/>
              <w:rPr>
                <w:rFonts w:ascii="宋体" w:hAnsi="宋体"/>
                <w:b/>
                <w:sz w:val="24"/>
              </w:rPr>
            </w:pPr>
          </w:p>
          <w:p>
            <w:pPr>
              <w:spacing w:line="240" w:lineRule="atLeast"/>
              <w:jc w:val="center"/>
              <w:rPr>
                <w:rFonts w:ascii="宋体" w:hAnsi="宋体"/>
                <w:b/>
                <w:sz w:val="24"/>
              </w:rPr>
            </w:pPr>
            <w:r>
              <w:rPr>
                <w:rFonts w:hint="eastAsia" w:ascii="宋体" w:hAnsi="宋体"/>
                <w:b/>
                <w:sz w:val="24"/>
              </w:rPr>
              <w:t>经历</w:t>
            </w:r>
          </w:p>
        </w:tc>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rPr>
            </w:pPr>
            <w:r>
              <w:rPr>
                <w:rFonts w:hint="eastAsia" w:ascii="宋体" w:hAnsi="宋体"/>
                <w:b/>
                <w:sz w:val="24"/>
              </w:rPr>
              <w:t>起止时间</w:t>
            </w:r>
          </w:p>
        </w:tc>
        <w:tc>
          <w:tcPr>
            <w:tcW w:w="286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rPr>
            </w:pPr>
            <w:r>
              <w:rPr>
                <w:rFonts w:hint="eastAsia" w:ascii="宋体" w:hAnsi="宋体"/>
                <w:b/>
                <w:sz w:val="24"/>
              </w:rPr>
              <w:t>毕业院校</w:t>
            </w:r>
          </w:p>
        </w:tc>
        <w:tc>
          <w:tcPr>
            <w:tcW w:w="303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rPr>
            </w:pPr>
            <w:r>
              <w:rPr>
                <w:rFonts w:hint="eastAsia" w:ascii="宋体" w:hAnsi="宋体"/>
                <w:b/>
                <w:sz w:val="24"/>
              </w:rPr>
              <w:t>院系专业及学位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 w:type="dxa"/>
          <w:trHeight w:val="567" w:hRule="atLeast"/>
          <w:jc w:val="center"/>
        </w:trPr>
        <w:tc>
          <w:tcPr>
            <w:tcW w:w="904" w:type="dxa"/>
            <w:gridSpan w:val="3"/>
            <w:vMerge w:val="continue"/>
            <w:tcBorders>
              <w:top w:val="single" w:color="auto" w:sz="4" w:space="0"/>
              <w:left w:val="single" w:color="auto" w:sz="4" w:space="0"/>
              <w:bottom w:val="single" w:color="auto" w:sz="4" w:space="0"/>
              <w:right w:val="nil"/>
            </w:tcBorders>
            <w:vAlign w:val="center"/>
          </w:tcPr>
          <w:p>
            <w:pPr>
              <w:widowControl/>
              <w:jc w:val="left"/>
              <w:rPr>
                <w:rFonts w:ascii="宋体" w:hAnsi="宋体"/>
                <w:b/>
                <w:sz w:val="24"/>
              </w:rPr>
            </w:pPr>
          </w:p>
        </w:tc>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86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303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 w:type="dxa"/>
          <w:trHeight w:val="567" w:hRule="atLeast"/>
          <w:jc w:val="center"/>
        </w:trPr>
        <w:tc>
          <w:tcPr>
            <w:tcW w:w="904" w:type="dxa"/>
            <w:gridSpan w:val="3"/>
            <w:vMerge w:val="continue"/>
            <w:tcBorders>
              <w:top w:val="single" w:color="auto" w:sz="4" w:space="0"/>
              <w:left w:val="single" w:color="auto" w:sz="4" w:space="0"/>
              <w:bottom w:val="single" w:color="auto" w:sz="4" w:space="0"/>
              <w:right w:val="nil"/>
            </w:tcBorders>
            <w:vAlign w:val="center"/>
          </w:tcPr>
          <w:p>
            <w:pPr>
              <w:widowControl/>
              <w:jc w:val="left"/>
              <w:rPr>
                <w:rFonts w:ascii="宋体" w:hAnsi="宋体"/>
                <w:b/>
                <w:sz w:val="24"/>
              </w:rPr>
            </w:pPr>
          </w:p>
        </w:tc>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86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303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 w:type="dxa"/>
          <w:trHeight w:val="567" w:hRule="atLeast"/>
          <w:jc w:val="center"/>
        </w:trPr>
        <w:tc>
          <w:tcPr>
            <w:tcW w:w="904" w:type="dxa"/>
            <w:gridSpan w:val="3"/>
            <w:vMerge w:val="continue"/>
            <w:tcBorders>
              <w:top w:val="single" w:color="auto" w:sz="4" w:space="0"/>
              <w:left w:val="single" w:color="auto" w:sz="4" w:space="0"/>
              <w:bottom w:val="single" w:color="auto" w:sz="4" w:space="0"/>
              <w:right w:val="nil"/>
            </w:tcBorders>
            <w:vAlign w:val="center"/>
          </w:tcPr>
          <w:p>
            <w:pPr>
              <w:widowControl/>
              <w:jc w:val="left"/>
              <w:rPr>
                <w:rFonts w:ascii="宋体" w:hAnsi="宋体"/>
                <w:b/>
                <w:sz w:val="24"/>
              </w:rPr>
            </w:pPr>
          </w:p>
        </w:tc>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86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303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 w:type="dxa"/>
          <w:trHeight w:val="431" w:hRule="atLeast"/>
          <w:jc w:val="center"/>
        </w:trPr>
        <w:tc>
          <w:tcPr>
            <w:tcW w:w="904" w:type="dxa"/>
            <w:gridSpan w:val="3"/>
            <w:vMerge w:val="continue"/>
            <w:tcBorders>
              <w:top w:val="single" w:color="auto" w:sz="4" w:space="0"/>
              <w:left w:val="single" w:color="auto" w:sz="4" w:space="0"/>
              <w:bottom w:val="single" w:color="auto" w:sz="4" w:space="0"/>
              <w:right w:val="nil"/>
            </w:tcBorders>
            <w:vAlign w:val="center"/>
          </w:tcPr>
          <w:p>
            <w:pPr>
              <w:widowControl/>
              <w:jc w:val="left"/>
              <w:rPr>
                <w:rFonts w:ascii="宋体" w:hAnsi="宋体"/>
                <w:b/>
                <w:sz w:val="24"/>
              </w:rPr>
            </w:pPr>
          </w:p>
        </w:tc>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86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303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 w:type="dxa"/>
          <w:trHeight w:val="425" w:hRule="atLeast"/>
          <w:jc w:val="center"/>
        </w:trPr>
        <w:tc>
          <w:tcPr>
            <w:tcW w:w="904" w:type="dxa"/>
            <w:gridSpan w:val="3"/>
            <w:vMerge w:val="continue"/>
            <w:tcBorders>
              <w:top w:val="single" w:color="auto" w:sz="4" w:space="0"/>
              <w:left w:val="single" w:color="auto" w:sz="4" w:space="0"/>
              <w:bottom w:val="single" w:color="auto" w:sz="4" w:space="0"/>
              <w:right w:val="nil"/>
            </w:tcBorders>
            <w:vAlign w:val="center"/>
          </w:tcPr>
          <w:p>
            <w:pPr>
              <w:widowControl/>
              <w:jc w:val="left"/>
              <w:rPr>
                <w:rFonts w:ascii="宋体" w:hAnsi="宋体"/>
                <w:b/>
                <w:sz w:val="24"/>
              </w:rPr>
            </w:pPr>
          </w:p>
        </w:tc>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86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303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 w:type="dxa"/>
          <w:trHeight w:val="567" w:hRule="atLeast"/>
          <w:jc w:val="center"/>
        </w:trPr>
        <w:tc>
          <w:tcPr>
            <w:tcW w:w="904"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b/>
                <w:sz w:val="24"/>
              </w:rPr>
            </w:pPr>
            <w:r>
              <w:rPr>
                <w:rFonts w:hint="eastAsia" w:ascii="宋体" w:hAnsi="宋体"/>
                <w:b/>
                <w:sz w:val="24"/>
              </w:rPr>
              <w:t>工作</w:t>
            </w:r>
          </w:p>
          <w:p>
            <w:pPr>
              <w:spacing w:line="240" w:lineRule="atLeast"/>
              <w:jc w:val="center"/>
              <w:rPr>
                <w:rFonts w:ascii="宋体" w:hAnsi="宋体"/>
                <w:b/>
                <w:sz w:val="24"/>
              </w:rPr>
            </w:pPr>
          </w:p>
          <w:p>
            <w:pPr>
              <w:spacing w:line="240" w:lineRule="atLeast"/>
              <w:jc w:val="center"/>
              <w:rPr>
                <w:rFonts w:ascii="宋体" w:hAnsi="宋体"/>
                <w:b/>
                <w:sz w:val="24"/>
              </w:rPr>
            </w:pPr>
            <w:r>
              <w:rPr>
                <w:rFonts w:hint="eastAsia" w:ascii="宋体" w:hAnsi="宋体"/>
                <w:b/>
                <w:sz w:val="24"/>
              </w:rPr>
              <w:t>经历</w:t>
            </w:r>
          </w:p>
        </w:tc>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rPr>
            </w:pPr>
            <w:r>
              <w:rPr>
                <w:rFonts w:hint="eastAsia" w:ascii="宋体" w:hAnsi="宋体"/>
                <w:b/>
                <w:sz w:val="24"/>
              </w:rPr>
              <w:t>起止时间</w:t>
            </w:r>
          </w:p>
        </w:tc>
        <w:tc>
          <w:tcPr>
            <w:tcW w:w="286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rPr>
            </w:pPr>
            <w:r>
              <w:rPr>
                <w:rFonts w:hint="eastAsia" w:ascii="宋体" w:hAnsi="宋体"/>
                <w:b/>
                <w:sz w:val="24"/>
              </w:rPr>
              <w:t>工作单位</w:t>
            </w:r>
          </w:p>
        </w:tc>
        <w:tc>
          <w:tcPr>
            <w:tcW w:w="303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rPr>
            </w:pPr>
            <w:r>
              <w:rPr>
                <w:rFonts w:hint="eastAsia" w:ascii="宋体" w:hAnsi="宋体"/>
                <w:b/>
                <w:sz w:val="24"/>
              </w:rPr>
              <w:t>岗位及职称（职务）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 w:type="dxa"/>
          <w:trHeight w:val="567" w:hRule="atLeast"/>
          <w:jc w:val="center"/>
        </w:trPr>
        <w:tc>
          <w:tcPr>
            <w:tcW w:w="904" w:type="dxa"/>
            <w:gridSpan w:val="3"/>
            <w:vMerge w:val="continue"/>
            <w:tcBorders>
              <w:top w:val="single" w:color="auto" w:sz="4" w:space="0"/>
              <w:left w:val="single" w:color="auto" w:sz="4" w:space="0"/>
              <w:bottom w:val="single" w:color="auto" w:sz="4" w:space="0"/>
              <w:right w:val="nil"/>
            </w:tcBorders>
            <w:vAlign w:val="center"/>
          </w:tcPr>
          <w:p>
            <w:pPr>
              <w:widowControl/>
              <w:jc w:val="left"/>
              <w:rPr>
                <w:rFonts w:ascii="宋体" w:hAnsi="宋体"/>
                <w:b/>
                <w:sz w:val="24"/>
              </w:rPr>
            </w:pPr>
          </w:p>
        </w:tc>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86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303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 w:type="dxa"/>
          <w:trHeight w:val="567" w:hRule="atLeast"/>
          <w:jc w:val="center"/>
        </w:trPr>
        <w:tc>
          <w:tcPr>
            <w:tcW w:w="904" w:type="dxa"/>
            <w:gridSpan w:val="3"/>
            <w:vMerge w:val="continue"/>
            <w:tcBorders>
              <w:top w:val="single" w:color="auto" w:sz="4" w:space="0"/>
              <w:left w:val="single" w:color="auto" w:sz="4" w:space="0"/>
              <w:bottom w:val="single" w:color="auto" w:sz="4" w:space="0"/>
              <w:right w:val="nil"/>
            </w:tcBorders>
            <w:vAlign w:val="center"/>
          </w:tcPr>
          <w:p>
            <w:pPr>
              <w:widowControl/>
              <w:jc w:val="left"/>
              <w:rPr>
                <w:rFonts w:ascii="宋体" w:hAnsi="宋体"/>
                <w:b/>
                <w:sz w:val="24"/>
              </w:rPr>
            </w:pPr>
          </w:p>
        </w:tc>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86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303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 w:type="dxa"/>
          <w:trHeight w:val="567" w:hRule="atLeast"/>
          <w:jc w:val="center"/>
        </w:trPr>
        <w:tc>
          <w:tcPr>
            <w:tcW w:w="904" w:type="dxa"/>
            <w:gridSpan w:val="3"/>
            <w:vMerge w:val="continue"/>
            <w:tcBorders>
              <w:top w:val="single" w:color="auto" w:sz="4" w:space="0"/>
              <w:left w:val="single" w:color="auto" w:sz="4" w:space="0"/>
              <w:bottom w:val="single" w:color="auto" w:sz="4" w:space="0"/>
              <w:right w:val="nil"/>
            </w:tcBorders>
            <w:vAlign w:val="center"/>
          </w:tcPr>
          <w:p>
            <w:pPr>
              <w:widowControl/>
              <w:jc w:val="left"/>
              <w:rPr>
                <w:rFonts w:ascii="宋体" w:hAnsi="宋体"/>
                <w:b/>
                <w:sz w:val="24"/>
              </w:rPr>
            </w:pPr>
          </w:p>
        </w:tc>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86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303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 w:type="dxa"/>
          <w:trHeight w:val="567" w:hRule="atLeast"/>
          <w:jc w:val="center"/>
        </w:trPr>
        <w:tc>
          <w:tcPr>
            <w:tcW w:w="904" w:type="dxa"/>
            <w:gridSpan w:val="3"/>
            <w:vMerge w:val="continue"/>
            <w:tcBorders>
              <w:top w:val="single" w:color="auto" w:sz="4" w:space="0"/>
              <w:left w:val="single" w:color="auto" w:sz="4" w:space="0"/>
              <w:bottom w:val="single" w:color="auto" w:sz="4" w:space="0"/>
              <w:right w:val="nil"/>
            </w:tcBorders>
            <w:vAlign w:val="center"/>
          </w:tcPr>
          <w:p>
            <w:pPr>
              <w:widowControl/>
              <w:jc w:val="left"/>
              <w:rPr>
                <w:rFonts w:ascii="宋体" w:hAnsi="宋体"/>
                <w:b/>
                <w:sz w:val="24"/>
              </w:rPr>
            </w:pPr>
          </w:p>
        </w:tc>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86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303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 w:type="dxa"/>
          <w:trHeight w:val="567" w:hRule="atLeast"/>
          <w:jc w:val="center"/>
        </w:trPr>
        <w:tc>
          <w:tcPr>
            <w:tcW w:w="904"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rPr>
            </w:pPr>
            <w:r>
              <w:rPr>
                <w:rFonts w:hint="eastAsia" w:ascii="宋体" w:hAnsi="宋体"/>
                <w:b/>
                <w:sz w:val="24"/>
              </w:rPr>
              <w:t>社会</w:t>
            </w:r>
          </w:p>
          <w:p>
            <w:pPr>
              <w:jc w:val="center"/>
              <w:rPr>
                <w:rFonts w:ascii="宋体" w:hAnsi="宋体"/>
                <w:b/>
                <w:sz w:val="24"/>
              </w:rPr>
            </w:pPr>
            <w:r>
              <w:rPr>
                <w:rFonts w:hint="eastAsia" w:ascii="宋体" w:hAnsi="宋体"/>
                <w:b/>
                <w:sz w:val="24"/>
              </w:rPr>
              <w:t>兼职</w:t>
            </w:r>
          </w:p>
        </w:tc>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rPr>
            </w:pPr>
            <w:r>
              <w:rPr>
                <w:rFonts w:hint="eastAsia" w:ascii="宋体" w:hAnsi="宋体"/>
                <w:b/>
                <w:sz w:val="24"/>
              </w:rPr>
              <w:t>起止时间</w:t>
            </w:r>
          </w:p>
        </w:tc>
        <w:tc>
          <w:tcPr>
            <w:tcW w:w="286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rPr>
            </w:pPr>
            <w:r>
              <w:rPr>
                <w:rFonts w:hint="eastAsia" w:ascii="宋体" w:hAnsi="宋体"/>
                <w:b/>
                <w:sz w:val="24"/>
              </w:rPr>
              <w:t>兼职单位</w:t>
            </w:r>
          </w:p>
        </w:tc>
        <w:tc>
          <w:tcPr>
            <w:tcW w:w="303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rPr>
            </w:pPr>
            <w:r>
              <w:rPr>
                <w:rFonts w:hint="eastAsia" w:ascii="宋体" w:hAnsi="宋体"/>
                <w:b/>
                <w:sz w:val="24"/>
              </w:rPr>
              <w:t>兼职岗位或职务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 w:type="dxa"/>
          <w:trHeight w:val="567" w:hRule="atLeast"/>
          <w:jc w:val="center"/>
        </w:trPr>
        <w:tc>
          <w:tcPr>
            <w:tcW w:w="904" w:type="dxa"/>
            <w:gridSpan w:val="3"/>
            <w:vMerge w:val="continue"/>
            <w:tcBorders>
              <w:top w:val="single" w:color="auto" w:sz="4" w:space="0"/>
              <w:left w:val="single" w:color="auto" w:sz="4" w:space="0"/>
              <w:bottom w:val="single" w:color="auto" w:sz="4" w:space="0"/>
              <w:right w:val="nil"/>
            </w:tcBorders>
            <w:vAlign w:val="center"/>
          </w:tcPr>
          <w:p>
            <w:pPr>
              <w:widowControl/>
              <w:jc w:val="left"/>
              <w:rPr>
                <w:rFonts w:ascii="宋体" w:hAnsi="宋体"/>
                <w:b/>
                <w:sz w:val="24"/>
              </w:rPr>
            </w:pPr>
          </w:p>
        </w:tc>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86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303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 w:type="dxa"/>
          <w:trHeight w:val="1180" w:hRule="atLeast"/>
          <w:jc w:val="center"/>
        </w:trPr>
        <w:tc>
          <w:tcPr>
            <w:tcW w:w="9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主要</w:t>
            </w:r>
          </w:p>
          <w:p>
            <w:pPr>
              <w:jc w:val="center"/>
              <w:rPr>
                <w:rFonts w:ascii="宋体" w:hAnsi="宋体"/>
                <w:b/>
                <w:szCs w:val="21"/>
              </w:rPr>
            </w:pPr>
            <w:r>
              <w:rPr>
                <w:rFonts w:hint="eastAsia" w:ascii="宋体" w:hAnsi="宋体"/>
                <w:b/>
                <w:szCs w:val="21"/>
              </w:rPr>
              <w:t>工作</w:t>
            </w:r>
          </w:p>
          <w:p>
            <w:pPr>
              <w:jc w:val="center"/>
              <w:rPr>
                <w:rFonts w:ascii="宋体" w:hAnsi="宋体"/>
                <w:b/>
                <w:szCs w:val="21"/>
              </w:rPr>
            </w:pPr>
            <w:r>
              <w:rPr>
                <w:rFonts w:hint="eastAsia" w:ascii="宋体" w:hAnsi="宋体"/>
                <w:b/>
                <w:szCs w:val="21"/>
              </w:rPr>
              <w:t>业绩</w:t>
            </w:r>
          </w:p>
          <w:p>
            <w:pPr>
              <w:jc w:val="center"/>
              <w:rPr>
                <w:rFonts w:ascii="宋体" w:hAnsi="宋体"/>
                <w:b/>
                <w:szCs w:val="21"/>
              </w:rPr>
            </w:pPr>
            <w:r>
              <w:rPr>
                <w:rFonts w:hint="eastAsia" w:ascii="宋体" w:hAnsi="宋体"/>
                <w:b/>
                <w:szCs w:val="21"/>
              </w:rPr>
              <w:t>及荣</w:t>
            </w:r>
          </w:p>
          <w:p>
            <w:pPr>
              <w:jc w:val="center"/>
              <w:rPr>
                <w:rFonts w:ascii="宋体" w:hAnsi="宋体"/>
                <w:b/>
                <w:sz w:val="24"/>
              </w:rPr>
            </w:pPr>
            <w:r>
              <w:rPr>
                <w:rFonts w:hint="eastAsia" w:ascii="宋体" w:hAnsi="宋体"/>
                <w:b/>
                <w:szCs w:val="21"/>
              </w:rPr>
              <w:t>誉</w:t>
            </w:r>
          </w:p>
        </w:tc>
        <w:tc>
          <w:tcPr>
            <w:tcW w:w="7856"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3" w:type="dxa"/>
          <w:jc w:val="center"/>
        </w:trPr>
        <w:tc>
          <w:tcPr>
            <w:tcW w:w="499" w:type="dxa"/>
            <w:gridSpan w:val="2"/>
            <w:tcBorders>
              <w:top w:val="nil"/>
              <w:left w:val="nil"/>
              <w:bottom w:val="nil"/>
              <w:right w:val="nil"/>
            </w:tcBorders>
          </w:tcPr>
          <w:p>
            <w:pPr>
              <w:ind w:left="-248" w:leftChars="-118"/>
              <w:jc w:val="right"/>
              <w:rPr>
                <w:rFonts w:ascii="楷体" w:hAnsi="楷体" w:eastAsia="楷体"/>
                <w:szCs w:val="22"/>
              </w:rPr>
            </w:pPr>
            <w:r>
              <w:rPr>
                <w:rFonts w:hint="eastAsia" w:ascii="楷体" w:hAnsi="楷体" w:eastAsia="楷体"/>
              </w:rPr>
              <w:t>注：</w:t>
            </w:r>
          </w:p>
        </w:tc>
        <w:tc>
          <w:tcPr>
            <w:tcW w:w="331" w:type="dxa"/>
            <w:tcBorders>
              <w:top w:val="nil"/>
              <w:left w:val="nil"/>
              <w:bottom w:val="nil"/>
              <w:right w:val="nil"/>
            </w:tcBorders>
          </w:tcPr>
          <w:p>
            <w:pPr>
              <w:ind w:left="-107" w:leftChars="-51"/>
              <w:rPr>
                <w:rFonts w:ascii="楷体" w:hAnsi="楷体" w:eastAsia="楷体"/>
                <w:szCs w:val="22"/>
              </w:rPr>
            </w:pPr>
            <w:r>
              <w:rPr>
                <w:rFonts w:hint="eastAsia" w:ascii="楷体" w:hAnsi="楷体" w:eastAsia="楷体"/>
              </w:rPr>
              <w:t>1.</w:t>
            </w:r>
          </w:p>
        </w:tc>
        <w:tc>
          <w:tcPr>
            <w:tcW w:w="7897" w:type="dxa"/>
            <w:gridSpan w:val="6"/>
            <w:tcBorders>
              <w:top w:val="nil"/>
              <w:left w:val="nil"/>
              <w:bottom w:val="nil"/>
              <w:right w:val="nil"/>
            </w:tcBorders>
          </w:tcPr>
          <w:p>
            <w:pPr>
              <w:ind w:left="-248" w:leftChars="-118"/>
              <w:rPr>
                <w:rFonts w:ascii="楷体" w:hAnsi="楷体" w:eastAsia="楷体"/>
                <w:szCs w:val="22"/>
              </w:rPr>
            </w:pPr>
            <w:r>
              <w:rPr>
                <w:rFonts w:hint="eastAsia" w:ascii="楷体" w:hAnsi="楷体" w:eastAsia="楷体"/>
              </w:rPr>
              <w:t>.学习经历自高中填起。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3" w:type="dxa"/>
          <w:jc w:val="center"/>
        </w:trPr>
        <w:tc>
          <w:tcPr>
            <w:tcW w:w="499" w:type="dxa"/>
            <w:gridSpan w:val="2"/>
            <w:tcBorders>
              <w:top w:val="nil"/>
              <w:left w:val="nil"/>
              <w:bottom w:val="nil"/>
              <w:right w:val="nil"/>
            </w:tcBorders>
          </w:tcPr>
          <w:p>
            <w:pPr>
              <w:rPr>
                <w:rFonts w:ascii="楷体" w:hAnsi="楷体" w:eastAsia="楷体"/>
                <w:szCs w:val="22"/>
              </w:rPr>
            </w:pPr>
          </w:p>
        </w:tc>
        <w:tc>
          <w:tcPr>
            <w:tcW w:w="331" w:type="dxa"/>
            <w:tcBorders>
              <w:top w:val="nil"/>
              <w:left w:val="nil"/>
              <w:bottom w:val="nil"/>
              <w:right w:val="nil"/>
            </w:tcBorders>
          </w:tcPr>
          <w:p>
            <w:pPr>
              <w:ind w:left="-107" w:leftChars="-51"/>
              <w:rPr>
                <w:rFonts w:ascii="楷体" w:hAnsi="楷体" w:eastAsia="楷体"/>
                <w:szCs w:val="22"/>
              </w:rPr>
            </w:pPr>
            <w:r>
              <w:rPr>
                <w:rFonts w:hint="eastAsia" w:ascii="楷体" w:hAnsi="楷体" w:eastAsia="楷体"/>
              </w:rPr>
              <w:t>2.</w:t>
            </w:r>
          </w:p>
        </w:tc>
        <w:tc>
          <w:tcPr>
            <w:tcW w:w="7897" w:type="dxa"/>
            <w:gridSpan w:val="6"/>
            <w:tcBorders>
              <w:top w:val="nil"/>
              <w:left w:val="nil"/>
              <w:bottom w:val="nil"/>
              <w:right w:val="nil"/>
            </w:tcBorders>
          </w:tcPr>
          <w:p>
            <w:pPr>
              <w:ind w:left="-248" w:leftChars="-118"/>
              <w:rPr>
                <w:rFonts w:ascii="楷体" w:hAnsi="楷体" w:eastAsia="楷体"/>
                <w:szCs w:val="22"/>
              </w:rPr>
            </w:pPr>
            <w:r>
              <w:rPr>
                <w:rFonts w:hint="eastAsia" w:ascii="楷体" w:hAnsi="楷体" w:eastAsia="楷体"/>
              </w:rPr>
              <w:t>.工作经历自首次工作填起。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3" w:type="dxa"/>
          <w:jc w:val="center"/>
        </w:trPr>
        <w:tc>
          <w:tcPr>
            <w:tcW w:w="499" w:type="dxa"/>
            <w:gridSpan w:val="2"/>
            <w:tcBorders>
              <w:top w:val="nil"/>
              <w:left w:val="nil"/>
              <w:bottom w:val="nil"/>
              <w:right w:val="nil"/>
            </w:tcBorders>
          </w:tcPr>
          <w:p>
            <w:pPr>
              <w:rPr>
                <w:rFonts w:ascii="楷体" w:hAnsi="楷体" w:eastAsia="楷体"/>
                <w:szCs w:val="22"/>
              </w:rPr>
            </w:pPr>
          </w:p>
        </w:tc>
        <w:tc>
          <w:tcPr>
            <w:tcW w:w="331" w:type="dxa"/>
            <w:tcBorders>
              <w:top w:val="nil"/>
              <w:left w:val="nil"/>
              <w:bottom w:val="nil"/>
              <w:right w:val="nil"/>
            </w:tcBorders>
          </w:tcPr>
          <w:p>
            <w:pPr>
              <w:ind w:left="-107" w:leftChars="-51"/>
              <w:rPr>
                <w:rFonts w:ascii="楷体" w:hAnsi="楷体" w:eastAsia="楷体"/>
                <w:szCs w:val="22"/>
              </w:rPr>
            </w:pPr>
            <w:r>
              <w:rPr>
                <w:rFonts w:hint="eastAsia" w:ascii="楷体" w:hAnsi="楷体" w:eastAsia="楷体"/>
              </w:rPr>
              <w:t>3.</w:t>
            </w:r>
          </w:p>
        </w:tc>
        <w:tc>
          <w:tcPr>
            <w:tcW w:w="7897" w:type="dxa"/>
            <w:gridSpan w:val="6"/>
            <w:tcBorders>
              <w:top w:val="nil"/>
              <w:left w:val="nil"/>
              <w:bottom w:val="nil"/>
              <w:right w:val="nil"/>
            </w:tcBorders>
          </w:tcPr>
          <w:p>
            <w:pPr>
              <w:ind w:left="-248" w:leftChars="-118"/>
              <w:rPr>
                <w:rFonts w:ascii="楷体" w:hAnsi="楷体" w:eastAsia="楷体"/>
              </w:rPr>
            </w:pPr>
            <w:r>
              <w:rPr>
                <w:rFonts w:hint="eastAsia" w:ascii="楷体" w:hAnsi="楷体" w:eastAsia="楷体"/>
              </w:rPr>
              <w:t>.本表可在“中国山东政府采购网”（www.ccgp-shandong.gov.cn）“办事指南”栏目“评</w:t>
            </w:r>
          </w:p>
          <w:p>
            <w:pPr>
              <w:ind w:left="-248" w:leftChars="-118"/>
              <w:rPr>
                <w:rFonts w:ascii="楷体" w:hAnsi="楷体" w:eastAsia="楷体"/>
                <w:szCs w:val="22"/>
              </w:rPr>
            </w:pPr>
            <w:r>
              <w:rPr>
                <w:rFonts w:hint="eastAsia" w:ascii="楷体" w:hAnsi="楷体" w:eastAsia="楷体"/>
              </w:rPr>
              <w:t xml:space="preserve"> 审专家”子栏目获取。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3" w:type="dxa"/>
          <w:jc w:val="center"/>
        </w:trPr>
        <w:tc>
          <w:tcPr>
            <w:tcW w:w="499" w:type="dxa"/>
            <w:gridSpan w:val="2"/>
            <w:tcBorders>
              <w:top w:val="nil"/>
              <w:left w:val="nil"/>
              <w:bottom w:val="nil"/>
              <w:right w:val="nil"/>
            </w:tcBorders>
          </w:tcPr>
          <w:p>
            <w:pPr>
              <w:rPr>
                <w:rFonts w:ascii="楷体" w:hAnsi="楷体" w:eastAsia="楷体"/>
                <w:szCs w:val="22"/>
              </w:rPr>
            </w:pPr>
          </w:p>
        </w:tc>
        <w:tc>
          <w:tcPr>
            <w:tcW w:w="331" w:type="dxa"/>
            <w:tcBorders>
              <w:top w:val="nil"/>
              <w:left w:val="nil"/>
              <w:bottom w:val="nil"/>
              <w:right w:val="nil"/>
            </w:tcBorders>
          </w:tcPr>
          <w:p>
            <w:pPr>
              <w:ind w:left="-107" w:leftChars="-51"/>
              <w:rPr>
                <w:rFonts w:ascii="楷体" w:hAnsi="楷体" w:eastAsia="楷体"/>
                <w:szCs w:val="22"/>
              </w:rPr>
            </w:pPr>
            <w:r>
              <w:rPr>
                <w:rFonts w:hint="eastAsia" w:ascii="楷体" w:hAnsi="楷体" w:eastAsia="楷体"/>
              </w:rPr>
              <w:t>4.</w:t>
            </w:r>
          </w:p>
        </w:tc>
        <w:tc>
          <w:tcPr>
            <w:tcW w:w="7897" w:type="dxa"/>
            <w:gridSpan w:val="6"/>
            <w:tcBorders>
              <w:top w:val="nil"/>
              <w:left w:val="nil"/>
              <w:bottom w:val="nil"/>
              <w:right w:val="nil"/>
            </w:tcBorders>
          </w:tcPr>
          <w:p>
            <w:pPr>
              <w:ind w:left="-248" w:leftChars="-118"/>
              <w:rPr>
                <w:rFonts w:ascii="楷体" w:hAnsi="楷体" w:eastAsia="楷体"/>
                <w:szCs w:val="22"/>
              </w:rPr>
            </w:pPr>
            <w:r>
              <w:rPr>
                <w:rFonts w:hint="eastAsia" w:ascii="楷体" w:hAnsi="楷体" w:eastAsia="楷体"/>
              </w:rPr>
              <w:t>.在“中国山东政府采购网”注册时，请正</w:t>
            </w:r>
            <w:bookmarkStart w:id="3" w:name="_GoBack"/>
            <w:bookmarkEnd w:id="3"/>
            <w:r>
              <w:rPr>
                <w:rFonts w:hint="eastAsia" w:ascii="楷体" w:hAnsi="楷体" w:eastAsia="楷体"/>
              </w:rPr>
              <w:t>置上传本表清晰的彩色扫描件。</w:t>
            </w:r>
          </w:p>
        </w:tc>
      </w:tr>
      <w:bookmarkEnd w:id="0"/>
      <w:bookmarkEnd w:id="1"/>
      <w:bookmarkEnd w:id="2"/>
    </w:tbl>
    <w:p>
      <w:pPr>
        <w:spacing w:line="600" w:lineRule="exact"/>
        <w:ind w:firstLine="274" w:firstLineChars="98"/>
        <w:rPr>
          <w:rFonts w:hint="eastAsia"/>
          <w:sz w:val="28"/>
          <w:szCs w:val="28"/>
        </w:rPr>
      </w:pPr>
    </w:p>
    <w:sectPr>
      <w:footerReference r:id="rId3" w:type="default"/>
      <w:footerReference r:id="rId4" w:type="even"/>
      <w:pgSz w:w="11906" w:h="16838"/>
      <w:pgMar w:top="2098" w:right="1418" w:bottom="1871" w:left="1531" w:header="851" w:footer="136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星标宋">
    <w:altName w:val="微软雅黑"/>
    <w:panose1 w:val="00000000000000000000"/>
    <w:charset w:val="00"/>
    <w:family w:val="auto"/>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宋体-18030">
    <w:altName w:val="微软雅黑"/>
    <w:panose1 w:val="00000000000000000000"/>
    <w:charset w:val="00"/>
    <w:family w:val="modern"/>
    <w:pitch w:val="default"/>
    <w:sig w:usb0="00000000" w:usb1="00000000" w:usb2="000A005E"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6"/>
        <w:rFonts w:ascii="宋体" w:hAnsi="宋体"/>
        <w:sz w:val="24"/>
        <w:szCs w:val="24"/>
      </w:rPr>
    </w:pPr>
    <w:r>
      <w:rPr>
        <w:rStyle w:val="16"/>
        <w:rFonts w:hint="eastAsia" w:ascii="宋体" w:hAnsi="宋体"/>
        <w:sz w:val="24"/>
        <w:szCs w:val="24"/>
      </w:rPr>
      <w:t xml:space="preserve">— </w:t>
    </w:r>
    <w:r>
      <w:rPr>
        <w:rStyle w:val="16"/>
        <w:rFonts w:ascii="宋体" w:hAnsi="宋体"/>
        <w:sz w:val="24"/>
        <w:szCs w:val="24"/>
      </w:rPr>
      <w:fldChar w:fldCharType="begin"/>
    </w:r>
    <w:r>
      <w:rPr>
        <w:rStyle w:val="16"/>
        <w:rFonts w:ascii="宋体" w:hAnsi="宋体"/>
        <w:sz w:val="24"/>
        <w:szCs w:val="24"/>
      </w:rPr>
      <w:instrText xml:space="preserve">PAGE  </w:instrText>
    </w:r>
    <w:r>
      <w:rPr>
        <w:rStyle w:val="16"/>
        <w:rFonts w:ascii="宋体" w:hAnsi="宋体"/>
        <w:sz w:val="24"/>
        <w:szCs w:val="24"/>
      </w:rPr>
      <w:fldChar w:fldCharType="separate"/>
    </w:r>
    <w:r>
      <w:rPr>
        <w:rStyle w:val="16"/>
        <w:rFonts w:ascii="宋体" w:hAnsi="宋体"/>
        <w:sz w:val="24"/>
        <w:szCs w:val="24"/>
      </w:rPr>
      <w:t>1</w:t>
    </w:r>
    <w:r>
      <w:rPr>
        <w:rStyle w:val="16"/>
        <w:rFonts w:ascii="宋体" w:hAnsi="宋体"/>
        <w:sz w:val="24"/>
        <w:szCs w:val="24"/>
      </w:rPr>
      <w:fldChar w:fldCharType="end"/>
    </w:r>
    <w:r>
      <w:rPr>
        <w:rStyle w:val="16"/>
        <w:rFonts w:hint="eastAsia" w:ascii="宋体" w:hAnsi="宋体"/>
        <w:sz w:val="24"/>
        <w:szCs w:val="24"/>
      </w:rPr>
      <w:t xml:space="preserve"> —</w: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6"/>
      </w:rPr>
    </w:pPr>
    <w:r>
      <w:rPr>
        <w:rStyle w:val="16"/>
      </w:rPr>
      <w:fldChar w:fldCharType="begin"/>
    </w:r>
    <w:r>
      <w:rPr>
        <w:rStyle w:val="16"/>
      </w:rPr>
      <w:instrText xml:space="preserve">PAGE  </w:instrText>
    </w:r>
    <w:r>
      <w:rPr>
        <w:rStyle w:val="16"/>
      </w:rPr>
      <w:fldChar w:fldCharType="end"/>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mYWRlYzZiMTU2ZWRjZmM1NWQwZjRmNWRjNWY3YjQifQ=="/>
  </w:docVars>
  <w:rsids>
    <w:rsidRoot w:val="000C2C2B"/>
    <w:rsid w:val="00003394"/>
    <w:rsid w:val="000307E6"/>
    <w:rsid w:val="00032290"/>
    <w:rsid w:val="00034AEE"/>
    <w:rsid w:val="00043122"/>
    <w:rsid w:val="00053335"/>
    <w:rsid w:val="000552FD"/>
    <w:rsid w:val="000562EE"/>
    <w:rsid w:val="00057020"/>
    <w:rsid w:val="00070FC4"/>
    <w:rsid w:val="000710C4"/>
    <w:rsid w:val="0008647B"/>
    <w:rsid w:val="000A18BC"/>
    <w:rsid w:val="000A58FB"/>
    <w:rsid w:val="000B2F54"/>
    <w:rsid w:val="000C2C2B"/>
    <w:rsid w:val="000D041F"/>
    <w:rsid w:val="000D0FE7"/>
    <w:rsid w:val="000E0B6D"/>
    <w:rsid w:val="000E0C29"/>
    <w:rsid w:val="00104DC4"/>
    <w:rsid w:val="00167FF8"/>
    <w:rsid w:val="00175F93"/>
    <w:rsid w:val="00192B20"/>
    <w:rsid w:val="001A2771"/>
    <w:rsid w:val="001A6218"/>
    <w:rsid w:val="001B3E0B"/>
    <w:rsid w:val="001C1DC5"/>
    <w:rsid w:val="001E3376"/>
    <w:rsid w:val="00226551"/>
    <w:rsid w:val="0024155F"/>
    <w:rsid w:val="0024256C"/>
    <w:rsid w:val="002537F8"/>
    <w:rsid w:val="002974FA"/>
    <w:rsid w:val="002B433F"/>
    <w:rsid w:val="002E3A42"/>
    <w:rsid w:val="002E4CB9"/>
    <w:rsid w:val="003622A7"/>
    <w:rsid w:val="003720F4"/>
    <w:rsid w:val="00372FA7"/>
    <w:rsid w:val="003B3695"/>
    <w:rsid w:val="003D6CFC"/>
    <w:rsid w:val="003F2C9A"/>
    <w:rsid w:val="0044718A"/>
    <w:rsid w:val="004716A8"/>
    <w:rsid w:val="00472B55"/>
    <w:rsid w:val="00473EC0"/>
    <w:rsid w:val="00480585"/>
    <w:rsid w:val="004A1233"/>
    <w:rsid w:val="004A29DF"/>
    <w:rsid w:val="004A61F1"/>
    <w:rsid w:val="004B5EE9"/>
    <w:rsid w:val="00500612"/>
    <w:rsid w:val="005162B7"/>
    <w:rsid w:val="00535583"/>
    <w:rsid w:val="00551C5B"/>
    <w:rsid w:val="005576F2"/>
    <w:rsid w:val="00562B23"/>
    <w:rsid w:val="00584D95"/>
    <w:rsid w:val="00591D34"/>
    <w:rsid w:val="00594EAC"/>
    <w:rsid w:val="00595DE1"/>
    <w:rsid w:val="005A03CB"/>
    <w:rsid w:val="005C39F7"/>
    <w:rsid w:val="005D11DA"/>
    <w:rsid w:val="005E0EB1"/>
    <w:rsid w:val="005F6E04"/>
    <w:rsid w:val="005F7193"/>
    <w:rsid w:val="00607F0E"/>
    <w:rsid w:val="00626A18"/>
    <w:rsid w:val="00631987"/>
    <w:rsid w:val="00641C2E"/>
    <w:rsid w:val="00643C4A"/>
    <w:rsid w:val="00655794"/>
    <w:rsid w:val="00664240"/>
    <w:rsid w:val="006911F3"/>
    <w:rsid w:val="006C00D4"/>
    <w:rsid w:val="006C339C"/>
    <w:rsid w:val="006E5295"/>
    <w:rsid w:val="006F00B4"/>
    <w:rsid w:val="006F61CB"/>
    <w:rsid w:val="006F72B1"/>
    <w:rsid w:val="0071009E"/>
    <w:rsid w:val="00710E64"/>
    <w:rsid w:val="00725BAC"/>
    <w:rsid w:val="00747A39"/>
    <w:rsid w:val="00763E70"/>
    <w:rsid w:val="007755C5"/>
    <w:rsid w:val="0078540A"/>
    <w:rsid w:val="00797D3D"/>
    <w:rsid w:val="007D7B26"/>
    <w:rsid w:val="00815925"/>
    <w:rsid w:val="008159FB"/>
    <w:rsid w:val="00817A30"/>
    <w:rsid w:val="00826154"/>
    <w:rsid w:val="00831DD6"/>
    <w:rsid w:val="00846D75"/>
    <w:rsid w:val="00870EAF"/>
    <w:rsid w:val="00887A73"/>
    <w:rsid w:val="00892C3C"/>
    <w:rsid w:val="008B50FD"/>
    <w:rsid w:val="008D0391"/>
    <w:rsid w:val="008E6D7E"/>
    <w:rsid w:val="00904B1A"/>
    <w:rsid w:val="00937616"/>
    <w:rsid w:val="00974572"/>
    <w:rsid w:val="00976A57"/>
    <w:rsid w:val="009820F7"/>
    <w:rsid w:val="00995B64"/>
    <w:rsid w:val="00995EF3"/>
    <w:rsid w:val="009B25C3"/>
    <w:rsid w:val="009B4F16"/>
    <w:rsid w:val="009B5B1A"/>
    <w:rsid w:val="009C56C8"/>
    <w:rsid w:val="009C7F64"/>
    <w:rsid w:val="00A17FED"/>
    <w:rsid w:val="00A54101"/>
    <w:rsid w:val="00A5651B"/>
    <w:rsid w:val="00A57AAD"/>
    <w:rsid w:val="00A75E70"/>
    <w:rsid w:val="00A82289"/>
    <w:rsid w:val="00AA6A07"/>
    <w:rsid w:val="00AB3423"/>
    <w:rsid w:val="00AB7F48"/>
    <w:rsid w:val="00AD6517"/>
    <w:rsid w:val="00B077F4"/>
    <w:rsid w:val="00B1136E"/>
    <w:rsid w:val="00B153F2"/>
    <w:rsid w:val="00B51990"/>
    <w:rsid w:val="00B90CDD"/>
    <w:rsid w:val="00BD1AB5"/>
    <w:rsid w:val="00BE146A"/>
    <w:rsid w:val="00BF642D"/>
    <w:rsid w:val="00C20765"/>
    <w:rsid w:val="00C268F1"/>
    <w:rsid w:val="00C3535D"/>
    <w:rsid w:val="00C42B5B"/>
    <w:rsid w:val="00C866F7"/>
    <w:rsid w:val="00C92F42"/>
    <w:rsid w:val="00CA3566"/>
    <w:rsid w:val="00CE3FB6"/>
    <w:rsid w:val="00CF2A19"/>
    <w:rsid w:val="00D03CD2"/>
    <w:rsid w:val="00D14F75"/>
    <w:rsid w:val="00D226E5"/>
    <w:rsid w:val="00D4784F"/>
    <w:rsid w:val="00D80FF5"/>
    <w:rsid w:val="00DC27A3"/>
    <w:rsid w:val="00DC2D0C"/>
    <w:rsid w:val="00DC3ECF"/>
    <w:rsid w:val="00DC78CC"/>
    <w:rsid w:val="00DD1EF1"/>
    <w:rsid w:val="00DD7D0D"/>
    <w:rsid w:val="00DF5B67"/>
    <w:rsid w:val="00E0041E"/>
    <w:rsid w:val="00E1187C"/>
    <w:rsid w:val="00E201D2"/>
    <w:rsid w:val="00E23257"/>
    <w:rsid w:val="00E374AC"/>
    <w:rsid w:val="00E557D1"/>
    <w:rsid w:val="00E60655"/>
    <w:rsid w:val="00E6200C"/>
    <w:rsid w:val="00E72B7A"/>
    <w:rsid w:val="00EC4129"/>
    <w:rsid w:val="00EC5A05"/>
    <w:rsid w:val="00ED2189"/>
    <w:rsid w:val="00F01048"/>
    <w:rsid w:val="00F37C1E"/>
    <w:rsid w:val="00F547DF"/>
    <w:rsid w:val="00F54EA2"/>
    <w:rsid w:val="00F9501E"/>
    <w:rsid w:val="00FA37D4"/>
    <w:rsid w:val="00FA699C"/>
    <w:rsid w:val="00FB270B"/>
    <w:rsid w:val="00FC197F"/>
    <w:rsid w:val="00FC2728"/>
    <w:rsid w:val="00FD4CAB"/>
    <w:rsid w:val="17C402F2"/>
    <w:rsid w:val="1DBB78C4"/>
    <w:rsid w:val="1FDE0F04"/>
    <w:rsid w:val="25BE5C9B"/>
    <w:rsid w:val="26293054"/>
    <w:rsid w:val="2BDFD369"/>
    <w:rsid w:val="2E2145C6"/>
    <w:rsid w:val="36EFEA9A"/>
    <w:rsid w:val="3BCC671E"/>
    <w:rsid w:val="3DCE47BE"/>
    <w:rsid w:val="4D3D289A"/>
    <w:rsid w:val="4DFE9462"/>
    <w:rsid w:val="5BFF1B2B"/>
    <w:rsid w:val="5BFF33DA"/>
    <w:rsid w:val="5E7ED0F1"/>
    <w:rsid w:val="5FDA3160"/>
    <w:rsid w:val="5FEFA055"/>
    <w:rsid w:val="5FFB0ACA"/>
    <w:rsid w:val="60CA51F0"/>
    <w:rsid w:val="667F359C"/>
    <w:rsid w:val="6BEE21E8"/>
    <w:rsid w:val="6BFD60EF"/>
    <w:rsid w:val="6F745599"/>
    <w:rsid w:val="758F6AE3"/>
    <w:rsid w:val="782536F8"/>
    <w:rsid w:val="795FD59F"/>
    <w:rsid w:val="7AC46E39"/>
    <w:rsid w:val="7BFEEAC3"/>
    <w:rsid w:val="7EC83720"/>
    <w:rsid w:val="7EF7E858"/>
    <w:rsid w:val="7F6EB166"/>
    <w:rsid w:val="7FAF5A96"/>
    <w:rsid w:val="7FDFD67B"/>
    <w:rsid w:val="7FFFAC46"/>
    <w:rsid w:val="7FFFE58E"/>
    <w:rsid w:val="9EFF9508"/>
    <w:rsid w:val="A97FA0F0"/>
    <w:rsid w:val="BCB5CBD3"/>
    <w:rsid w:val="C7F548F9"/>
    <w:rsid w:val="D3F82662"/>
    <w:rsid w:val="DC7FA605"/>
    <w:rsid w:val="DDF59F5A"/>
    <w:rsid w:val="DF8F0C8F"/>
    <w:rsid w:val="DF9F45BF"/>
    <w:rsid w:val="DFEDCF9D"/>
    <w:rsid w:val="E6FFA72D"/>
    <w:rsid w:val="E7BE667D"/>
    <w:rsid w:val="E8F3F763"/>
    <w:rsid w:val="EFFBBC71"/>
    <w:rsid w:val="F5FF127F"/>
    <w:rsid w:val="F7EBEE6C"/>
    <w:rsid w:val="FB8FB7E4"/>
    <w:rsid w:val="FBDA18EB"/>
    <w:rsid w:val="FBEDAC4F"/>
    <w:rsid w:val="FECF9EE3"/>
    <w:rsid w:val="FFA24D4A"/>
    <w:rsid w:val="FFB7C559"/>
    <w:rsid w:val="FFFED7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0"/>
    <w:pPr>
      <w:jc w:val="left"/>
    </w:pPr>
  </w:style>
  <w:style w:type="paragraph" w:styleId="4">
    <w:name w:val="Body Text Indent"/>
    <w:basedOn w:val="1"/>
    <w:link w:val="24"/>
    <w:semiHidden/>
    <w:unhideWhenUsed/>
    <w:qFormat/>
    <w:uiPriority w:val="0"/>
    <w:pPr>
      <w:spacing w:after="120"/>
      <w:ind w:left="420" w:leftChars="200"/>
    </w:pPr>
  </w:style>
  <w:style w:type="paragraph" w:styleId="5">
    <w:name w:val="toc 3"/>
    <w:basedOn w:val="1"/>
    <w:next w:val="1"/>
    <w:semiHidden/>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6">
    <w:name w:val="Balloon Text"/>
    <w:basedOn w:val="1"/>
    <w:link w:val="22"/>
    <w:qFormat/>
    <w:uiPriority w:val="0"/>
    <w:rPr>
      <w:sz w:val="18"/>
      <w:szCs w:val="18"/>
    </w:rPr>
  </w:style>
  <w:style w:type="paragraph" w:styleId="7">
    <w:name w:val="footer"/>
    <w:basedOn w:val="1"/>
    <w:link w:val="18"/>
    <w:qFormat/>
    <w:uiPriority w:val="0"/>
    <w:pPr>
      <w:tabs>
        <w:tab w:val="center" w:pos="4153"/>
        <w:tab w:val="right" w:pos="8306"/>
      </w:tabs>
      <w:snapToGrid w:val="0"/>
      <w:jc w:val="left"/>
    </w:pPr>
    <w:rPr>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paragraph" w:styleId="1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2">
    <w:name w:val="Body Text First Indent 2"/>
    <w:basedOn w:val="4"/>
    <w:link w:val="25"/>
    <w:qFormat/>
    <w:uiPriority w:val="0"/>
    <w:pPr>
      <w:ind w:firstLine="420" w:firstLineChars="200"/>
    </w:pPr>
  </w:style>
  <w:style w:type="character" w:styleId="15">
    <w:name w:val="Strong"/>
    <w:qFormat/>
    <w:uiPriority w:val="0"/>
    <w:rPr>
      <w:rFonts w:hint="eastAsia" w:ascii="宋体" w:hAnsi="宋体" w:eastAsia="宋体"/>
      <w:b/>
      <w:bCs/>
      <w:kern w:val="2"/>
      <w:sz w:val="21"/>
      <w:lang w:val="en-US" w:eastAsia="zh-CN" w:bidi="ar-SA"/>
    </w:rPr>
  </w:style>
  <w:style w:type="character" w:styleId="16">
    <w:name w:val="page number"/>
    <w:basedOn w:val="14"/>
    <w:qFormat/>
    <w:uiPriority w:val="0"/>
  </w:style>
  <w:style w:type="character" w:styleId="17">
    <w:name w:val="Hyperlink"/>
    <w:basedOn w:val="14"/>
    <w:unhideWhenUsed/>
    <w:qFormat/>
    <w:uiPriority w:val="99"/>
    <w:rPr>
      <w:color w:val="0563C1" w:themeColor="hyperlink"/>
      <w:u w:val="single"/>
      <w14:textFill>
        <w14:solidFill>
          <w14:schemeClr w14:val="hlink"/>
        </w14:solidFill>
      </w14:textFill>
    </w:rPr>
  </w:style>
  <w:style w:type="character" w:customStyle="1" w:styleId="18">
    <w:name w:val="页脚 Char"/>
    <w:basedOn w:val="14"/>
    <w:link w:val="7"/>
    <w:qFormat/>
    <w:uiPriority w:val="0"/>
    <w:rPr>
      <w:kern w:val="2"/>
      <w:sz w:val="18"/>
      <w:szCs w:val="18"/>
    </w:rPr>
  </w:style>
  <w:style w:type="character" w:customStyle="1" w:styleId="19">
    <w:name w:val="页眉 Char"/>
    <w:basedOn w:val="14"/>
    <w:link w:val="8"/>
    <w:qFormat/>
    <w:uiPriority w:val="0"/>
    <w:rPr>
      <w:kern w:val="2"/>
      <w:sz w:val="18"/>
      <w:szCs w:val="18"/>
    </w:rPr>
  </w:style>
  <w:style w:type="character" w:customStyle="1" w:styleId="20">
    <w:name w:val="标题 1 Char"/>
    <w:basedOn w:val="14"/>
    <w:link w:val="2"/>
    <w:qFormat/>
    <w:uiPriority w:val="0"/>
    <w:rPr>
      <w:b/>
      <w:bCs/>
      <w:kern w:val="44"/>
      <w:sz w:val="44"/>
      <w:szCs w:val="44"/>
    </w:rPr>
  </w:style>
  <w:style w:type="paragraph" w:customStyle="1" w:styleId="2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22">
    <w:name w:val="批注框文本 Char"/>
    <w:basedOn w:val="14"/>
    <w:link w:val="6"/>
    <w:qFormat/>
    <w:uiPriority w:val="0"/>
    <w:rPr>
      <w:kern w:val="2"/>
      <w:sz w:val="18"/>
      <w:szCs w:val="18"/>
    </w:rPr>
  </w:style>
  <w:style w:type="paragraph" w:customStyle="1" w:styleId="2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4">
    <w:name w:val="正文文本缩进 Char"/>
    <w:basedOn w:val="14"/>
    <w:link w:val="4"/>
    <w:semiHidden/>
    <w:qFormat/>
    <w:uiPriority w:val="0"/>
    <w:rPr>
      <w:kern w:val="2"/>
      <w:sz w:val="21"/>
      <w:szCs w:val="24"/>
    </w:rPr>
  </w:style>
  <w:style w:type="character" w:customStyle="1" w:styleId="25">
    <w:name w:val="正文首行缩进 2 Char"/>
    <w:basedOn w:val="24"/>
    <w:link w:val="12"/>
    <w:qFormat/>
    <w:uiPriority w:val="0"/>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23</Pages>
  <Words>9230</Words>
  <Characters>9355</Characters>
  <Lines>76</Lines>
  <Paragraphs>21</Paragraphs>
  <TotalTime>23</TotalTime>
  <ScaleCrop>false</ScaleCrop>
  <LinksUpToDate>false</LinksUpToDate>
  <CharactersWithSpaces>9561</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2022-07-08T22:54:00Z</dcterms:created>
  <dc:creator>dell</dc:creator>
  <cp:lastModifiedBy>张晓晖</cp:lastModifiedBy>
  <cp:lastPrinted>2022-09-27T09:07:00Z</cp:lastPrinted>
  <dcterms:modified xsi:type="dcterms:W3CDTF">2022-09-27T09:32:37Z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4DF26FCD04124569B01312B6F578F6E3</vt:lpwstr>
  </property>
</Properties>
</file>